
<file path=[Content_Types].xml><?xml version="1.0" encoding="utf-8"?>
<Types xmlns="http://schemas.openxmlformats.org/package/2006/content-types">
  <Default Extension="xml" ContentType="application/xml"/>
  <Default Extension="tif" ContentType="image/tiff"/>
  <Default Extension="png" ContentType="image/png"/>
  <Default Extension="jpg" ContentType="image/jpe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AD2D4" w14:textId="0B7827E3" w:rsidR="00DC6E8C" w:rsidRDefault="00DC6E8C" w:rsidP="007407F3">
      <w:pPr>
        <w:pStyle w:val="1Ttel"/>
      </w:pPr>
      <w:r>
        <w:t xml:space="preserve">Steckbrief zu </w:t>
      </w:r>
      <w:r w:rsidR="009338FD">
        <w:t>Baustein</w:t>
      </w:r>
      <w:r>
        <w:t xml:space="preserve"> 2</w:t>
      </w:r>
      <w:r w:rsidR="009338FD">
        <w:t>:</w:t>
      </w:r>
      <w:r w:rsidR="00215DD4">
        <w:t xml:space="preserve"> </w:t>
      </w:r>
      <w:proofErr w:type="spellStart"/>
      <w:r w:rsidR="00215DD4">
        <w:t>Zahlbeziehungn</w:t>
      </w:r>
      <w:proofErr w:type="spellEnd"/>
    </w:p>
    <w:p w14:paraId="5F89D2D1" w14:textId="2D1B4F2D" w:rsidR="005E1694" w:rsidRPr="00DF3B98" w:rsidRDefault="008D0E05" w:rsidP="00215DD4">
      <w:pPr>
        <w:pStyle w:val="2Autoren"/>
      </w:pPr>
      <w:r>
        <w:drawing>
          <wp:anchor distT="0" distB="0" distL="114300" distR="114300" simplePos="0" relativeHeight="251658240" behindDoc="0" locked="0" layoutInCell="1" allowOverlap="1" wp14:anchorId="4B755481" wp14:editId="37624227">
            <wp:simplePos x="0" y="0"/>
            <wp:positionH relativeFrom="margin">
              <wp:align>right</wp:align>
            </wp:positionH>
            <wp:positionV relativeFrom="paragraph">
              <wp:posOffset>9525</wp:posOffset>
            </wp:positionV>
            <wp:extent cx="682625" cy="682625"/>
            <wp:effectExtent l="0" t="0" r="3175" b="317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2625" cy="682625"/>
                    </a:xfrm>
                    <a:prstGeom prst="rect">
                      <a:avLst/>
                    </a:prstGeom>
                    <a:noFill/>
                  </pic:spPr>
                </pic:pic>
              </a:graphicData>
            </a:graphic>
            <wp14:sizeRelH relativeFrom="page">
              <wp14:pctWidth>0</wp14:pctWidth>
            </wp14:sizeRelH>
            <wp14:sizeRelV relativeFrom="page">
              <wp14:pctHeight>0</wp14:pctHeight>
            </wp14:sizeRelV>
          </wp:anchor>
        </w:drawing>
      </w:r>
      <w:r>
        <w:t xml:space="preserve">Von </w:t>
      </w:r>
      <w:r w:rsidR="009E7F70">
        <w:t xml:space="preserve">Kathrin </w:t>
      </w:r>
      <w:proofErr w:type="spellStart"/>
      <w:r w:rsidR="009E7F70">
        <w:t>Akinwunmi</w:t>
      </w:r>
      <w:proofErr w:type="spellEnd"/>
      <w:r w:rsidR="009E7F70">
        <w:t xml:space="preserve"> und Marcus </w:t>
      </w:r>
      <w:proofErr w:type="spellStart"/>
      <w:r w:rsidR="009E7F70">
        <w:t>Nührenbörger</w:t>
      </w:r>
      <w:proofErr w:type="spellEnd"/>
      <w:r w:rsidR="009E7F70">
        <w:t xml:space="preserve">, erstellt im Rahmen einer </w:t>
      </w:r>
      <w:r w:rsidR="00215DD4">
        <w:br/>
      </w:r>
      <w:bookmarkStart w:id="0" w:name="_GoBack"/>
      <w:bookmarkEnd w:id="0"/>
      <w:r w:rsidR="009E7F70">
        <w:t xml:space="preserve">Qualifikationsmaßnahme für fachfremd unterrichtende </w:t>
      </w:r>
      <w:proofErr w:type="spellStart"/>
      <w:r w:rsidR="009E7F70">
        <w:t>SonderpädagogInnen</w:t>
      </w:r>
      <w:proofErr w:type="spellEnd"/>
      <w:r w:rsidR="009E7F70">
        <w:t xml:space="preserve"> im inklusiven Mathematikunterricht</w:t>
      </w:r>
      <w:r w:rsidR="009F47EB" w:rsidRPr="00DF3B98">
        <w:br/>
        <w:t xml:space="preserve">Projektleitung: </w:t>
      </w:r>
      <w:r w:rsidR="009E7F70">
        <w:t xml:space="preserve">Marcus </w:t>
      </w:r>
      <w:proofErr w:type="spellStart"/>
      <w:r w:rsidR="009E7F70">
        <w:t>Nührenbörger</w:t>
      </w:r>
      <w:proofErr w:type="spellEnd"/>
      <w:r w:rsidR="007407F3">
        <w:t xml:space="preserve">, Petra Scherer </w:t>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14"/>
        <w:gridCol w:w="7876"/>
      </w:tblGrid>
      <w:tr w:rsidR="005E1694" w:rsidRPr="005E1694" w14:paraId="65A7019B" w14:textId="77777777" w:rsidTr="008B48A7">
        <w:trPr>
          <w:trHeight w:val="2264"/>
          <w:tblCellSpacing w:w="60" w:type="dxa"/>
        </w:trPr>
        <w:tc>
          <w:tcPr>
            <w:tcW w:w="1711" w:type="dxa"/>
            <w:tcMar>
              <w:top w:w="0" w:type="dxa"/>
              <w:left w:w="0" w:type="dxa"/>
              <w:bottom w:w="0" w:type="dxa"/>
              <w:right w:w="0" w:type="dxa"/>
            </w:tcMar>
          </w:tcPr>
          <w:p w14:paraId="45697338" w14:textId="77777777" w:rsidR="005E1694" w:rsidRPr="007B1DA0" w:rsidRDefault="005E1694" w:rsidP="007407F3">
            <w:pPr>
              <w:pStyle w:val="3berschrift"/>
            </w:pPr>
            <w:r w:rsidRPr="007B1DA0">
              <w:t xml:space="preserve">Grundidee </w:t>
            </w:r>
          </w:p>
          <w:p w14:paraId="7975F645" w14:textId="77777777" w:rsidR="005E1694" w:rsidRPr="00CE7460" w:rsidRDefault="005E1694" w:rsidP="005E1694">
            <w:pPr>
              <w:overflowPunct w:val="0"/>
              <w:autoSpaceDE w:val="0"/>
              <w:autoSpaceDN w:val="0"/>
              <w:adjustRightInd w:val="0"/>
              <w:jc w:val="both"/>
              <w:textAlignment w:val="baseline"/>
              <w:outlineLvl w:val="1"/>
              <w:rPr>
                <w:rFonts w:ascii="Calibri" w:hAnsi="Calibri" w:cs="Arial"/>
                <w:b/>
                <w:bCs/>
                <w:iCs/>
                <w:color w:val="000000" w:themeColor="text1"/>
                <w:sz w:val="22"/>
                <w:szCs w:val="28"/>
              </w:rPr>
            </w:pPr>
          </w:p>
        </w:tc>
        <w:tc>
          <w:tcPr>
            <w:tcW w:w="8065" w:type="dxa"/>
            <w:tcMar>
              <w:top w:w="0" w:type="dxa"/>
              <w:left w:w="0" w:type="dxa"/>
              <w:bottom w:w="0" w:type="dxa"/>
              <w:right w:w="0" w:type="dxa"/>
            </w:tcMar>
          </w:tcPr>
          <w:p w14:paraId="1669090F" w14:textId="5E871295" w:rsidR="00C80CA1" w:rsidRDefault="00A73102" w:rsidP="00C80CA1">
            <w:pPr>
              <w:widowControl w:val="0"/>
              <w:autoSpaceDE w:val="0"/>
              <w:autoSpaceDN w:val="0"/>
              <w:adjustRightInd w:val="0"/>
              <w:spacing w:after="0"/>
              <w:ind w:right="193"/>
              <w:contextualSpacing w:val="0"/>
              <w:jc w:val="both"/>
              <w:rPr>
                <w:rFonts w:asciiTheme="majorHAnsi" w:eastAsiaTheme="majorEastAsia" w:hAnsiTheme="majorHAnsi" w:cstheme="majorBidi"/>
                <w:color w:val="000000" w:themeColor="text1"/>
                <w:sz w:val="20"/>
                <w:szCs w:val="20"/>
              </w:rPr>
            </w:pPr>
            <w:r w:rsidRPr="00C80CA1">
              <w:rPr>
                <w:rFonts w:asciiTheme="majorHAnsi" w:eastAsiaTheme="majorEastAsia" w:hAnsiTheme="majorHAnsi" w:cstheme="majorBidi"/>
                <w:color w:val="000000" w:themeColor="text1"/>
                <w:sz w:val="20"/>
                <w:szCs w:val="20"/>
              </w:rPr>
              <w:t xml:space="preserve">In diesem Baustein erarbeiten die </w:t>
            </w:r>
            <w:proofErr w:type="spellStart"/>
            <w:r w:rsidRPr="00C80CA1">
              <w:rPr>
                <w:rFonts w:asciiTheme="majorHAnsi" w:eastAsiaTheme="majorEastAsia" w:hAnsiTheme="majorHAnsi" w:cstheme="majorBidi"/>
                <w:color w:val="000000" w:themeColor="text1"/>
                <w:sz w:val="20"/>
                <w:szCs w:val="20"/>
              </w:rPr>
              <w:t>Teilnehmer</w:t>
            </w:r>
            <w:r w:rsidR="003B15A4" w:rsidRPr="00C80CA1">
              <w:rPr>
                <w:rFonts w:asciiTheme="majorHAnsi" w:eastAsiaTheme="majorEastAsia" w:hAnsiTheme="majorHAnsi" w:cstheme="majorBidi"/>
                <w:color w:val="000000" w:themeColor="text1"/>
                <w:sz w:val="20"/>
                <w:szCs w:val="20"/>
              </w:rPr>
              <w:t>Innen</w:t>
            </w:r>
            <w:proofErr w:type="spellEnd"/>
            <w:r w:rsidRPr="00C80CA1">
              <w:rPr>
                <w:rFonts w:asciiTheme="majorHAnsi" w:eastAsiaTheme="majorEastAsia" w:hAnsiTheme="majorHAnsi" w:cstheme="majorBidi"/>
                <w:color w:val="000000" w:themeColor="text1"/>
                <w:sz w:val="20"/>
                <w:szCs w:val="20"/>
              </w:rPr>
              <w:t xml:space="preserve"> die zentralen fachlichen und fachdidaktischen Aspekte zum Thema </w:t>
            </w:r>
            <w:r w:rsidR="00C80CA1" w:rsidRPr="00C80CA1">
              <w:rPr>
                <w:rFonts w:asciiTheme="majorHAnsi" w:eastAsiaTheme="majorEastAsia" w:hAnsiTheme="majorHAnsi" w:cstheme="majorBidi"/>
                <w:color w:val="000000" w:themeColor="text1"/>
                <w:sz w:val="20"/>
                <w:szCs w:val="20"/>
              </w:rPr>
              <w:t>Zahlbeziehungen</w:t>
            </w:r>
            <w:r w:rsidRPr="00C80CA1">
              <w:rPr>
                <w:rFonts w:asciiTheme="majorHAnsi" w:eastAsiaTheme="majorEastAsia" w:hAnsiTheme="majorHAnsi" w:cstheme="majorBidi"/>
                <w:color w:val="000000" w:themeColor="text1"/>
                <w:sz w:val="20"/>
                <w:szCs w:val="20"/>
              </w:rPr>
              <w:t xml:space="preserve">. </w:t>
            </w:r>
            <w:r w:rsidR="00C80CA1" w:rsidRPr="00C80CA1">
              <w:rPr>
                <w:rFonts w:asciiTheme="majorHAnsi" w:eastAsiaTheme="majorEastAsia" w:hAnsiTheme="majorHAnsi" w:cstheme="majorBidi"/>
                <w:color w:val="000000" w:themeColor="text1"/>
                <w:sz w:val="20"/>
                <w:szCs w:val="20"/>
              </w:rPr>
              <w:t>Der Aufbau von tragfähigen Zahlvorstellungen beinhaltet den Kompetenzerwerb der Lernenden:</w:t>
            </w:r>
          </w:p>
          <w:p w14:paraId="4EC18EAE" w14:textId="73049781" w:rsidR="00910122" w:rsidRPr="00910122" w:rsidRDefault="00910122" w:rsidP="00910122">
            <w:pPr>
              <w:pStyle w:val="5Aufzhlung"/>
              <w:framePr w:hSpace="0" w:wrap="auto" w:vAnchor="margin" w:hAnchor="text" w:xAlign="left" w:yAlign="inline"/>
              <w:ind w:right="0"/>
              <w:jc w:val="left"/>
            </w:pPr>
            <w:r w:rsidRPr="00C80CA1">
              <w:rPr>
                <w:color w:val="000000" w:themeColor="text1"/>
              </w:rPr>
              <w:t>flexibel zählen (entsprechend der Stufen der Zählentwicklung und der Zählprinzipien),</w:t>
            </w:r>
          </w:p>
          <w:p w14:paraId="1235159E" w14:textId="0A8E1C36" w:rsidR="00910122" w:rsidRPr="00910122" w:rsidRDefault="00910122" w:rsidP="00910122">
            <w:pPr>
              <w:pStyle w:val="5Aufzhlung"/>
              <w:framePr w:hSpace="0" w:wrap="auto" w:vAnchor="margin" w:hAnchor="text" w:xAlign="left" w:yAlign="inline"/>
              <w:ind w:right="0"/>
              <w:jc w:val="left"/>
            </w:pPr>
            <w:r w:rsidRPr="00C80CA1">
              <w:rPr>
                <w:color w:val="000000" w:themeColor="text1"/>
              </w:rPr>
              <w:t xml:space="preserve">Teil-Ganzes-, Nachbarschafts- und dekadische Beziehungen zwischen Zahlen erkennen, </w:t>
            </w:r>
            <w:r>
              <w:rPr>
                <w:color w:val="000000" w:themeColor="text1"/>
              </w:rPr>
              <w:br/>
            </w:r>
            <w:r w:rsidRPr="00C80CA1">
              <w:rPr>
                <w:color w:val="000000" w:themeColor="text1"/>
              </w:rPr>
              <w:t>beschreiben und nutzen,</w:t>
            </w:r>
          </w:p>
          <w:p w14:paraId="08DD052C" w14:textId="221C3118" w:rsidR="00910122" w:rsidRPr="00910122" w:rsidRDefault="00910122" w:rsidP="00910122">
            <w:pPr>
              <w:pStyle w:val="5Aufzhlung"/>
              <w:framePr w:hSpace="0" w:wrap="auto" w:vAnchor="margin" w:hAnchor="text" w:xAlign="left" w:yAlign="inline"/>
              <w:ind w:right="0"/>
              <w:jc w:val="left"/>
            </w:pPr>
            <w:r w:rsidRPr="00C80CA1">
              <w:rPr>
                <w:color w:val="000000" w:themeColor="text1"/>
              </w:rPr>
              <w:t>Struktur des Dezimalsystems verstehen (Prinzipien des Stellenwertsystems, Zahlwortbildung).</w:t>
            </w:r>
          </w:p>
          <w:p w14:paraId="1A4BF740" w14:textId="247E8CB0" w:rsidR="00C80CA1" w:rsidRDefault="00C80CA1" w:rsidP="00C80CA1">
            <w:pPr>
              <w:widowControl w:val="0"/>
              <w:autoSpaceDE w:val="0"/>
              <w:autoSpaceDN w:val="0"/>
              <w:adjustRightInd w:val="0"/>
              <w:spacing w:after="0"/>
              <w:ind w:right="193"/>
              <w:contextualSpacing w:val="0"/>
              <w:jc w:val="both"/>
              <w:rPr>
                <w:rFonts w:asciiTheme="majorHAnsi" w:eastAsiaTheme="majorEastAsia" w:hAnsiTheme="majorHAnsi" w:cstheme="majorBidi"/>
                <w:color w:val="000000" w:themeColor="text1"/>
                <w:sz w:val="20"/>
                <w:szCs w:val="20"/>
              </w:rPr>
            </w:pPr>
            <w:r w:rsidRPr="00C80CA1">
              <w:rPr>
                <w:rFonts w:asciiTheme="majorHAnsi" w:eastAsiaTheme="majorEastAsia" w:hAnsiTheme="majorHAnsi" w:cstheme="majorBidi"/>
                <w:color w:val="000000" w:themeColor="text1"/>
                <w:sz w:val="20"/>
                <w:szCs w:val="20"/>
              </w:rPr>
              <w:t xml:space="preserve">Der Baustein vermittelt den </w:t>
            </w:r>
            <w:proofErr w:type="spellStart"/>
            <w:r w:rsidRPr="00C80CA1">
              <w:rPr>
                <w:rFonts w:asciiTheme="majorHAnsi" w:eastAsiaTheme="majorEastAsia" w:hAnsiTheme="majorHAnsi" w:cstheme="majorBidi"/>
                <w:color w:val="000000" w:themeColor="text1"/>
                <w:sz w:val="20"/>
                <w:szCs w:val="20"/>
              </w:rPr>
              <w:t>TeilnehmerInnen</w:t>
            </w:r>
            <w:proofErr w:type="spellEnd"/>
            <w:r w:rsidRPr="00C80CA1">
              <w:rPr>
                <w:rFonts w:asciiTheme="majorHAnsi" w:eastAsiaTheme="majorEastAsia" w:hAnsiTheme="majorHAnsi" w:cstheme="majorBidi"/>
                <w:color w:val="000000" w:themeColor="text1"/>
                <w:sz w:val="20"/>
                <w:szCs w:val="20"/>
              </w:rPr>
              <w:t xml:space="preserve"> Hintergrundwissen und konkrete Anregungen zur Diagnose und Förderung dieser Kompetenzen.</w:t>
            </w:r>
            <w:r w:rsidR="005F160E">
              <w:rPr>
                <w:rFonts w:asciiTheme="majorHAnsi" w:eastAsiaTheme="majorEastAsia" w:hAnsiTheme="majorHAnsi" w:cstheme="majorBidi"/>
                <w:color w:val="000000" w:themeColor="text1"/>
                <w:sz w:val="20"/>
                <w:szCs w:val="20"/>
              </w:rPr>
              <w:t xml:space="preserve"> Mit ihrem erworbenen fachdidaktischen Wissen bewerten und reflektieren sie Anschauungsmittel hinsichtlich der Möglichkeiten der Zahldarstellungen.</w:t>
            </w:r>
          </w:p>
          <w:p w14:paraId="3D75A77B" w14:textId="2AC5A555" w:rsidR="00C80CA1" w:rsidRPr="00C80CA1" w:rsidRDefault="00C80CA1" w:rsidP="00C80CA1">
            <w:pPr>
              <w:widowControl w:val="0"/>
              <w:autoSpaceDE w:val="0"/>
              <w:autoSpaceDN w:val="0"/>
              <w:adjustRightInd w:val="0"/>
              <w:spacing w:after="0"/>
              <w:ind w:right="193"/>
              <w:contextualSpacing w:val="0"/>
              <w:jc w:val="both"/>
              <w:rPr>
                <w:rFonts w:asciiTheme="majorHAnsi" w:eastAsiaTheme="majorEastAsia" w:hAnsiTheme="majorHAnsi" w:cstheme="majorBidi"/>
                <w:color w:val="FF0000"/>
                <w:sz w:val="20"/>
                <w:szCs w:val="20"/>
              </w:rPr>
            </w:pPr>
          </w:p>
        </w:tc>
      </w:tr>
      <w:tr w:rsidR="005E1694" w:rsidRPr="005E1694" w14:paraId="5DDE919F" w14:textId="77777777" w:rsidTr="00574D62">
        <w:trPr>
          <w:trHeight w:val="1526"/>
          <w:tblCellSpacing w:w="60" w:type="dxa"/>
        </w:trPr>
        <w:tc>
          <w:tcPr>
            <w:tcW w:w="1711" w:type="dxa"/>
            <w:tcMar>
              <w:top w:w="0" w:type="dxa"/>
              <w:left w:w="0" w:type="dxa"/>
              <w:bottom w:w="0" w:type="dxa"/>
              <w:right w:w="0" w:type="dxa"/>
            </w:tcMar>
          </w:tcPr>
          <w:p w14:paraId="52F5950A" w14:textId="77777777" w:rsidR="005E1694" w:rsidRPr="005E1694" w:rsidRDefault="005E1694" w:rsidP="007407F3">
            <w:pPr>
              <w:pStyle w:val="3berschrift"/>
            </w:pPr>
            <w:r w:rsidRPr="005E1694">
              <w:t xml:space="preserve">Zielgruppe </w:t>
            </w:r>
            <w:r w:rsidRPr="005E1694">
              <w:br/>
              <w:t xml:space="preserve">und Ziele </w:t>
            </w:r>
          </w:p>
          <w:p w14:paraId="32637288"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8065" w:type="dxa"/>
            <w:tcMar>
              <w:top w:w="0" w:type="dxa"/>
              <w:left w:w="0" w:type="dxa"/>
              <w:bottom w:w="0" w:type="dxa"/>
              <w:right w:w="0" w:type="dxa"/>
            </w:tcMar>
          </w:tcPr>
          <w:p w14:paraId="2C2D9357" w14:textId="5491EB1A" w:rsidR="005E1694" w:rsidRPr="009F69DA" w:rsidRDefault="00205449" w:rsidP="00B4215A">
            <w:pPr>
              <w:pStyle w:val="4Flietext"/>
              <w:framePr w:wrap="around"/>
              <w:ind w:right="140"/>
              <w:rPr>
                <w:color w:val="000000" w:themeColor="text1"/>
              </w:rPr>
            </w:pPr>
            <w:proofErr w:type="spellStart"/>
            <w:r w:rsidRPr="009F69DA">
              <w:rPr>
                <w:color w:val="000000" w:themeColor="text1"/>
              </w:rPr>
              <w:t>Sonderp</w:t>
            </w:r>
            <w:r w:rsidR="00764374">
              <w:rPr>
                <w:color w:val="000000" w:themeColor="text1"/>
              </w:rPr>
              <w:t>ädagogInnen</w:t>
            </w:r>
            <w:proofErr w:type="spellEnd"/>
            <w:r w:rsidR="00764374">
              <w:rPr>
                <w:color w:val="000000" w:themeColor="text1"/>
              </w:rPr>
              <w:t xml:space="preserve">, die im inklusiven Mathematikunterricht </w:t>
            </w:r>
            <w:r w:rsidRPr="009F69DA">
              <w:rPr>
                <w:color w:val="000000" w:themeColor="text1"/>
              </w:rPr>
              <w:t>fachfremd unterrichten</w:t>
            </w:r>
            <w:r w:rsidR="007407F3">
              <w:rPr>
                <w:color w:val="000000" w:themeColor="text1"/>
              </w:rPr>
              <w:t>,</w:t>
            </w:r>
          </w:p>
          <w:p w14:paraId="47FB5B06" w14:textId="77777777" w:rsidR="00BE72CD" w:rsidRDefault="00BE72CD" w:rsidP="002D4E8D">
            <w:pPr>
              <w:pStyle w:val="5Aufzhlung"/>
              <w:framePr w:hSpace="0" w:wrap="auto" w:vAnchor="margin" w:hAnchor="text" w:xAlign="left" w:yAlign="inline"/>
              <w:ind w:left="227" w:hanging="227"/>
              <w:jc w:val="left"/>
              <w:rPr>
                <w:color w:val="000000" w:themeColor="text1"/>
              </w:rPr>
            </w:pPr>
            <w:r w:rsidRPr="00CF5B85">
              <w:rPr>
                <w:color w:val="000000" w:themeColor="text1"/>
              </w:rPr>
              <w:t>erwerben fachdidaktisches Wissen über Zählkompetenzen, Zahlbeziehungen und das dezimale Stellenwertsystem.</w:t>
            </w:r>
          </w:p>
          <w:p w14:paraId="7B94F1CD" w14:textId="38E3C495" w:rsidR="00B4215A" w:rsidRPr="00B4215A" w:rsidRDefault="00B4215A" w:rsidP="002D4E8D">
            <w:pPr>
              <w:pStyle w:val="5Aufzhlung"/>
              <w:framePr w:wrap="around"/>
              <w:ind w:left="227" w:hanging="227"/>
              <w:jc w:val="left"/>
              <w:rPr>
                <w:color w:val="000000" w:themeColor="text1"/>
              </w:rPr>
            </w:pPr>
            <w:r w:rsidRPr="00B4215A">
              <w:rPr>
                <w:color w:val="000000" w:themeColor="text1"/>
              </w:rPr>
              <w:t>analysieren Anschauungsmittel hinsichtlich der Darstellungsmöglichkeiten von Zahlen und reflektieren diese vor dem Hintergrund des inklusiven Mathematikunterrichts.</w:t>
            </w:r>
          </w:p>
          <w:p w14:paraId="0E513EB0" w14:textId="10DFCD60" w:rsidR="00B4215A" w:rsidRPr="009F69DA" w:rsidRDefault="00B4215A" w:rsidP="00B4215A">
            <w:pPr>
              <w:pStyle w:val="5Aufzhlung"/>
              <w:framePr w:wrap="around"/>
              <w:numPr>
                <w:ilvl w:val="0"/>
                <w:numId w:val="0"/>
              </w:numPr>
              <w:ind w:right="140"/>
              <w:rPr>
                <w:color w:val="000000" w:themeColor="text1"/>
              </w:rPr>
            </w:pPr>
          </w:p>
        </w:tc>
      </w:tr>
      <w:tr w:rsidR="005E1694" w:rsidRPr="005E1694" w14:paraId="73B1B5DC" w14:textId="77777777" w:rsidTr="006C5065">
        <w:trPr>
          <w:trHeight w:val="1866"/>
          <w:tblCellSpacing w:w="60" w:type="dxa"/>
        </w:trPr>
        <w:tc>
          <w:tcPr>
            <w:tcW w:w="1711" w:type="dxa"/>
            <w:tcMar>
              <w:top w:w="0" w:type="dxa"/>
              <w:left w:w="0" w:type="dxa"/>
              <w:bottom w:w="0" w:type="dxa"/>
              <w:right w:w="0" w:type="dxa"/>
            </w:tcMar>
          </w:tcPr>
          <w:p w14:paraId="3E8556A1" w14:textId="77777777" w:rsidR="005E1694" w:rsidRPr="005E1694" w:rsidRDefault="005E1694" w:rsidP="007407F3">
            <w:pPr>
              <w:pStyle w:val="3berschrift"/>
            </w:pPr>
            <w:r w:rsidRPr="005E1694">
              <w:t xml:space="preserve">Hintergrund </w:t>
            </w:r>
            <w:r w:rsidRPr="005E1694">
              <w:br/>
            </w:r>
          </w:p>
        </w:tc>
        <w:tc>
          <w:tcPr>
            <w:tcW w:w="8065" w:type="dxa"/>
            <w:tcMar>
              <w:top w:w="0" w:type="dxa"/>
              <w:left w:w="0" w:type="dxa"/>
              <w:bottom w:w="0" w:type="dxa"/>
              <w:right w:w="0" w:type="dxa"/>
            </w:tcMar>
          </w:tcPr>
          <w:p w14:paraId="46384A7B" w14:textId="7A295C80" w:rsidR="00A10A48" w:rsidRPr="00A10A48" w:rsidRDefault="00A10A48" w:rsidP="00A10A48">
            <w:pPr>
              <w:pStyle w:val="4Flietext"/>
              <w:framePr w:hSpace="0" w:wrap="auto" w:vAnchor="margin" w:hAnchor="text" w:xAlign="left" w:yAlign="inline"/>
              <w:rPr>
                <w:color w:val="000000" w:themeColor="text1"/>
              </w:rPr>
            </w:pPr>
            <w:r w:rsidRPr="00A10A48">
              <w:rPr>
                <w:color w:val="000000" w:themeColor="text1"/>
              </w:rPr>
              <w:t xml:space="preserve">Viele Sonderpädagoginnen und Sonderpädagogen, die im inklusiven Mathematikunterricht die Lernenden unterstützen und den Fachunterricht planen und durchführen, verfügen über keine mathematische bzw. mathematikdidaktische Ausbildung. Sie unterrichten fachfremd. Durch den kontinuierlichen Anstieg der inklusiv beschulten Lernenden mit sonderpädagogischem Förderbedarf wächst die Notwendigkeit der Qualifizierung von </w:t>
            </w:r>
            <w:r w:rsidR="00ED5491">
              <w:rPr>
                <w:b/>
                <w:color w:val="000000" w:themeColor="text1"/>
              </w:rPr>
              <w:t xml:space="preserve">ausgebildeten </w:t>
            </w:r>
            <w:proofErr w:type="spellStart"/>
            <w:r w:rsidR="00ED5491">
              <w:rPr>
                <w:b/>
                <w:color w:val="000000" w:themeColor="text1"/>
              </w:rPr>
              <w:t>Sonder</w:t>
            </w:r>
            <w:r w:rsidRPr="00A10A48">
              <w:rPr>
                <w:b/>
                <w:color w:val="000000" w:themeColor="text1"/>
              </w:rPr>
              <w:t>pädagogInnen</w:t>
            </w:r>
            <w:proofErr w:type="spellEnd"/>
            <w:r w:rsidRPr="00A10A48">
              <w:rPr>
                <w:b/>
                <w:color w:val="000000" w:themeColor="text1"/>
              </w:rPr>
              <w:t xml:space="preserve"> für den inklusiven Fachunterricht</w:t>
            </w:r>
            <w:r w:rsidRPr="00A10A48">
              <w:rPr>
                <w:color w:val="000000" w:themeColor="text1"/>
              </w:rPr>
              <w:t>. Hierfür spielen insbesondere die Ausbildung des fachdidaktischen Wissens und als dessen Grundlage der Erwerb fachlicher Kenntnisse eine Rolle (</w:t>
            </w:r>
            <w:proofErr w:type="spellStart"/>
            <w:r w:rsidRPr="00A10A48">
              <w:rPr>
                <w:color w:val="000000" w:themeColor="text1"/>
              </w:rPr>
              <w:t>Blömeke</w:t>
            </w:r>
            <w:proofErr w:type="spellEnd"/>
            <w:r w:rsidRPr="00A10A48">
              <w:rPr>
                <w:color w:val="000000" w:themeColor="text1"/>
              </w:rPr>
              <w:t xml:space="preserve"> et al. 2010; Baumert und </w:t>
            </w:r>
            <w:proofErr w:type="spellStart"/>
            <w:r w:rsidRPr="00A10A48">
              <w:rPr>
                <w:color w:val="000000" w:themeColor="text1"/>
              </w:rPr>
              <w:t>Kunter</w:t>
            </w:r>
            <w:proofErr w:type="spellEnd"/>
            <w:r w:rsidRPr="00A10A48">
              <w:rPr>
                <w:color w:val="000000" w:themeColor="text1"/>
              </w:rPr>
              <w:t xml:space="preserve"> 2006; Baumert et al. 2011). Diese stellen zentrale Bestandteile der Entwicklung professioneller Lehrerkompetenz dar (Clarke und </w:t>
            </w:r>
            <w:proofErr w:type="spellStart"/>
            <w:r w:rsidRPr="00A10A48">
              <w:rPr>
                <w:color w:val="000000" w:themeColor="text1"/>
              </w:rPr>
              <w:t>Hollingsworth</w:t>
            </w:r>
            <w:proofErr w:type="spellEnd"/>
            <w:r w:rsidRPr="00A10A48">
              <w:rPr>
                <w:color w:val="000000" w:themeColor="text1"/>
              </w:rPr>
              <w:t xml:space="preserve"> 2002; </w:t>
            </w:r>
            <w:proofErr w:type="spellStart"/>
            <w:r w:rsidRPr="00A10A48">
              <w:rPr>
                <w:color w:val="000000" w:themeColor="text1"/>
              </w:rPr>
              <w:t>Shulman</w:t>
            </w:r>
            <w:proofErr w:type="spellEnd"/>
            <w:r w:rsidRPr="00A10A48">
              <w:rPr>
                <w:color w:val="000000" w:themeColor="text1"/>
              </w:rPr>
              <w:t xml:space="preserve"> 1986 und 1987). </w:t>
            </w:r>
          </w:p>
          <w:p w14:paraId="788E3AB4" w14:textId="77777777" w:rsidR="00A10A48" w:rsidRPr="00A10A48" w:rsidRDefault="00A10A48" w:rsidP="00A10A48">
            <w:pPr>
              <w:pStyle w:val="4Flietext"/>
              <w:framePr w:hSpace="0" w:wrap="auto" w:vAnchor="margin" w:hAnchor="text" w:xAlign="left" w:yAlign="inline"/>
              <w:rPr>
                <w:color w:val="000000" w:themeColor="text1"/>
              </w:rPr>
            </w:pPr>
          </w:p>
          <w:p w14:paraId="036F0C6C" w14:textId="77777777" w:rsidR="00A10A48" w:rsidRPr="00A10A48" w:rsidRDefault="00A10A48" w:rsidP="00A10A48">
            <w:pPr>
              <w:pStyle w:val="4Flietext"/>
              <w:framePr w:hSpace="0" w:wrap="auto" w:vAnchor="margin" w:hAnchor="text" w:xAlign="left" w:yAlign="inline"/>
              <w:rPr>
                <w:color w:val="000000" w:themeColor="text1"/>
              </w:rPr>
            </w:pPr>
            <w:r w:rsidRPr="00A10A48">
              <w:rPr>
                <w:color w:val="000000" w:themeColor="text1"/>
              </w:rPr>
              <w:t xml:space="preserve">Die vorliegende Lehr- und Unterrichtspraxis im Mathematikunterricht an Förderschulen hingegen ist in der Regel stark sonderpädagogisch geprägt und weicht daher teilweise erheblich von aktuellen mathematikdidaktischen Konzepten des Lehrens und Lernens ab. </w:t>
            </w:r>
          </w:p>
          <w:p w14:paraId="563C369E" w14:textId="77777777" w:rsidR="00A10A48" w:rsidRDefault="00A10A48" w:rsidP="00A10A48">
            <w:pPr>
              <w:pStyle w:val="4Flietext"/>
              <w:framePr w:hSpace="0" w:wrap="auto" w:vAnchor="margin" w:hAnchor="text" w:xAlign="left" w:yAlign="inline"/>
            </w:pPr>
            <w:r w:rsidRPr="00A10A48">
              <w:rPr>
                <w:color w:val="000000" w:themeColor="text1"/>
              </w:rPr>
              <w:t xml:space="preserve">Für den inklusiven Unterricht ist eine Orientierung an eben diesen </w:t>
            </w:r>
            <w:r w:rsidRPr="00A10A48">
              <w:rPr>
                <w:b/>
                <w:color w:val="000000" w:themeColor="text1"/>
              </w:rPr>
              <w:t>mathematikdidaktisch fundierten Konzepten</w:t>
            </w:r>
            <w:r w:rsidRPr="00A10A48">
              <w:rPr>
                <w:color w:val="000000" w:themeColor="text1"/>
              </w:rPr>
              <w:t xml:space="preserve"> für Kinder mit und ohne sonderpädagogischem Förderbedarf wichtig (Moser Opitz 2016; </w:t>
            </w:r>
            <w:proofErr w:type="spellStart"/>
            <w:r w:rsidRPr="00A10A48">
              <w:rPr>
                <w:color w:val="000000" w:themeColor="text1"/>
              </w:rPr>
              <w:t>Korff</w:t>
            </w:r>
            <w:proofErr w:type="spellEnd"/>
            <w:r w:rsidRPr="00A10A48">
              <w:rPr>
                <w:color w:val="000000" w:themeColor="text1"/>
              </w:rPr>
              <w:t xml:space="preserve"> 2016). Basale fachliche und fachdidaktische Kenntnisse zur Entwicklung von Zahlvorstellungen zu vermitteln und dabei gleichzeitig an diesem Themenfeld exemplarisch die Relevanz der eigenen Durchdringung des mathematischen Inhalts aufzuzeigen sind zentrale Ziele des Moduls. Dazu bilden insbesondere </w:t>
            </w:r>
            <w:r w:rsidRPr="00A10A48">
              <w:rPr>
                <w:b/>
                <w:color w:val="000000" w:themeColor="text1"/>
              </w:rPr>
              <w:t>Fallbezüge zur eigenen Schülerschaft</w:t>
            </w:r>
            <w:r w:rsidRPr="00A10A48">
              <w:rPr>
                <w:color w:val="000000" w:themeColor="text1"/>
              </w:rPr>
              <w:t xml:space="preserve"> und die Auseinandersetzung mit mathematikdidaktisch fundierten Möglichkeiten der Diagnose und Förderung am Themenfeld der Zahlvorstellungen (</w:t>
            </w:r>
            <w:proofErr w:type="spellStart"/>
            <w:r w:rsidRPr="00A10A48">
              <w:rPr>
                <w:color w:val="000000" w:themeColor="text1"/>
              </w:rPr>
              <w:t>Häsel</w:t>
            </w:r>
            <w:proofErr w:type="spellEnd"/>
            <w:r w:rsidRPr="00A10A48">
              <w:rPr>
                <w:color w:val="000000" w:themeColor="text1"/>
              </w:rPr>
              <w:t xml:space="preserve">-Weide und </w:t>
            </w:r>
            <w:proofErr w:type="spellStart"/>
            <w:r w:rsidRPr="00A10A48">
              <w:rPr>
                <w:color w:val="000000" w:themeColor="text1"/>
              </w:rPr>
              <w:t>Nührenbörger</w:t>
            </w:r>
            <w:proofErr w:type="spellEnd"/>
            <w:r w:rsidRPr="00A10A48">
              <w:rPr>
                <w:color w:val="000000" w:themeColor="text1"/>
              </w:rPr>
              <w:t xml:space="preserve"> 2013; Scherer und Moser Opitz 2010; </w:t>
            </w:r>
            <w:proofErr w:type="spellStart"/>
            <w:r w:rsidRPr="00A10A48">
              <w:rPr>
                <w:color w:val="000000" w:themeColor="text1"/>
              </w:rPr>
              <w:t>Häsel</w:t>
            </w:r>
            <w:proofErr w:type="spellEnd"/>
            <w:r w:rsidRPr="00A10A48">
              <w:rPr>
                <w:color w:val="000000" w:themeColor="text1"/>
              </w:rPr>
              <w:t>-Weide 2016) wichtige Elemente der Bausteine.</w:t>
            </w:r>
          </w:p>
          <w:p w14:paraId="26BE7596" w14:textId="6E7B3161" w:rsidR="00D40C54" w:rsidRPr="009F69DA" w:rsidRDefault="00D40C54" w:rsidP="009F69DA">
            <w:pPr>
              <w:pStyle w:val="4Flietext"/>
              <w:framePr w:wrap="around"/>
              <w:rPr>
                <w:color w:val="000000" w:themeColor="text1"/>
              </w:rPr>
            </w:pPr>
          </w:p>
        </w:tc>
      </w:tr>
      <w:tr w:rsidR="005E1694" w:rsidRPr="005E1694" w14:paraId="6B2428E5" w14:textId="77777777" w:rsidTr="006C5065">
        <w:trPr>
          <w:trHeight w:val="2126"/>
          <w:tblCellSpacing w:w="60" w:type="dxa"/>
        </w:trPr>
        <w:tc>
          <w:tcPr>
            <w:tcW w:w="1711" w:type="dxa"/>
            <w:tcMar>
              <w:top w:w="0" w:type="dxa"/>
              <w:left w:w="0" w:type="dxa"/>
              <w:bottom w:w="0" w:type="dxa"/>
              <w:right w:w="0" w:type="dxa"/>
            </w:tcMar>
          </w:tcPr>
          <w:p w14:paraId="039AA5DF" w14:textId="77777777" w:rsidR="005E1694" w:rsidRPr="005E1694" w:rsidRDefault="005E1694" w:rsidP="007407F3">
            <w:pPr>
              <w:pStyle w:val="3berschrift"/>
            </w:pPr>
            <w:r w:rsidRPr="005E1694">
              <w:lastRenderedPageBreak/>
              <w:t>Struktur und Kernaktivitäten</w:t>
            </w:r>
          </w:p>
        </w:tc>
        <w:tc>
          <w:tcPr>
            <w:tcW w:w="8065" w:type="dxa"/>
            <w:tcMar>
              <w:top w:w="0" w:type="dxa"/>
              <w:left w:w="0" w:type="dxa"/>
              <w:bottom w:w="0" w:type="dxa"/>
              <w:right w:w="0" w:type="dxa"/>
            </w:tcMar>
          </w:tcPr>
          <w:p w14:paraId="078280D6" w14:textId="3946CDA8" w:rsidR="009B72DE" w:rsidRDefault="00D430FB" w:rsidP="009F69DA">
            <w:pPr>
              <w:pStyle w:val="4Flietext"/>
              <w:framePr w:wrap="around"/>
              <w:rPr>
                <w:color w:val="000000" w:themeColor="text1"/>
              </w:rPr>
            </w:pPr>
            <w:r w:rsidRPr="00C13468">
              <w:rPr>
                <w:i/>
                <w:color w:val="000000" w:themeColor="text1"/>
              </w:rPr>
              <w:t>Bei Einsatz nach Modell A</w:t>
            </w:r>
            <w:r w:rsidR="00574D62">
              <w:rPr>
                <w:i/>
                <w:color w:val="000000" w:themeColor="text1"/>
              </w:rPr>
              <w:t xml:space="preserve"> (mehrtägige Fortbildung, siehe Modulhandbuch)</w:t>
            </w:r>
            <w:r w:rsidRPr="00C13468">
              <w:rPr>
                <w:i/>
                <w:color w:val="000000" w:themeColor="text1"/>
              </w:rPr>
              <w:t>:</w:t>
            </w:r>
            <w:r>
              <w:rPr>
                <w:color w:val="000000" w:themeColor="text1"/>
              </w:rPr>
              <w:t xml:space="preserve"> </w:t>
            </w:r>
            <w:r w:rsidR="00FB478E" w:rsidRPr="00CA1D95">
              <w:rPr>
                <w:color w:val="000000" w:themeColor="text1"/>
              </w:rPr>
              <w:t>Zu Beginn wird der fac</w:t>
            </w:r>
            <w:r w:rsidR="006F16F2" w:rsidRPr="00CA1D95">
              <w:rPr>
                <w:color w:val="000000" w:themeColor="text1"/>
              </w:rPr>
              <w:t xml:space="preserve">hdidaktische Hintergrund zu Zählkompetenzen erarbeitet, indem die Zählprinzipien </w:t>
            </w:r>
            <w:r w:rsidR="00FB478E" w:rsidRPr="00CA1D95">
              <w:rPr>
                <w:color w:val="000000" w:themeColor="text1"/>
              </w:rPr>
              <w:t>(</w:t>
            </w:r>
            <w:proofErr w:type="spellStart"/>
            <w:r w:rsidR="008B571F" w:rsidRPr="00CA1D95">
              <w:rPr>
                <w:color w:val="000000" w:themeColor="text1"/>
              </w:rPr>
              <w:t>Gelman</w:t>
            </w:r>
            <w:proofErr w:type="spellEnd"/>
            <w:r w:rsidR="008B571F" w:rsidRPr="00CA1D95">
              <w:rPr>
                <w:color w:val="000000" w:themeColor="text1"/>
              </w:rPr>
              <w:t xml:space="preserve"> und </w:t>
            </w:r>
            <w:proofErr w:type="spellStart"/>
            <w:r w:rsidR="008B571F" w:rsidRPr="00CA1D95">
              <w:rPr>
                <w:color w:val="000000" w:themeColor="text1"/>
              </w:rPr>
              <w:t>Gallistel</w:t>
            </w:r>
            <w:proofErr w:type="spellEnd"/>
            <w:r w:rsidR="008B571F" w:rsidRPr="00CA1D95">
              <w:rPr>
                <w:color w:val="000000" w:themeColor="text1"/>
              </w:rPr>
              <w:t xml:space="preserve"> 1978, </w:t>
            </w:r>
            <w:r w:rsidR="006F16F2" w:rsidRPr="00CA1D95">
              <w:rPr>
                <w:color w:val="000000" w:themeColor="text1"/>
              </w:rPr>
              <w:t>Padberg und Benz 2011</w:t>
            </w:r>
            <w:r w:rsidR="00FB478E" w:rsidRPr="00CA1D95">
              <w:rPr>
                <w:color w:val="000000" w:themeColor="text1"/>
              </w:rPr>
              <w:t>)</w:t>
            </w:r>
            <w:r w:rsidR="003C0483" w:rsidRPr="00CA1D95">
              <w:rPr>
                <w:color w:val="000000" w:themeColor="text1"/>
              </w:rPr>
              <w:t xml:space="preserve"> </w:t>
            </w:r>
            <w:r w:rsidR="006F16F2" w:rsidRPr="00CA1D95">
              <w:rPr>
                <w:color w:val="000000" w:themeColor="text1"/>
              </w:rPr>
              <w:t>und die Stufen der Zählentwicklung (</w:t>
            </w:r>
            <w:proofErr w:type="spellStart"/>
            <w:r w:rsidR="00CA1D95" w:rsidRPr="00CA1D95">
              <w:rPr>
                <w:color w:val="000000" w:themeColor="text1"/>
              </w:rPr>
              <w:t>Fuson</w:t>
            </w:r>
            <w:proofErr w:type="spellEnd"/>
            <w:r w:rsidR="00CA1D95" w:rsidRPr="00CA1D95">
              <w:rPr>
                <w:color w:val="000000" w:themeColor="text1"/>
              </w:rPr>
              <w:t xml:space="preserve"> 1988) </w:t>
            </w:r>
            <w:r w:rsidR="003C0483" w:rsidRPr="00CA1D95">
              <w:rPr>
                <w:color w:val="000000" w:themeColor="text1"/>
              </w:rPr>
              <w:t>erläutert</w:t>
            </w:r>
            <w:r w:rsidR="006F16F2" w:rsidRPr="00CA1D95">
              <w:rPr>
                <w:color w:val="000000" w:themeColor="text1"/>
              </w:rPr>
              <w:t xml:space="preserve"> werden</w:t>
            </w:r>
            <w:r w:rsidR="003C0483" w:rsidRPr="00CA1D95">
              <w:rPr>
                <w:color w:val="000000" w:themeColor="text1"/>
              </w:rPr>
              <w:t xml:space="preserve">. </w:t>
            </w:r>
          </w:p>
          <w:p w14:paraId="5F7BB0C5" w14:textId="509C64F8" w:rsidR="009B72DE" w:rsidRDefault="00FE5AAE" w:rsidP="009F69DA">
            <w:pPr>
              <w:pStyle w:val="4Flietext"/>
              <w:framePr w:wrap="around"/>
              <w:rPr>
                <w:color w:val="000000" w:themeColor="text1"/>
              </w:rPr>
            </w:pPr>
            <w:r>
              <w:rPr>
                <w:color w:val="000000" w:themeColor="text1"/>
              </w:rPr>
              <w:t xml:space="preserve">Anschließend setzen sich die </w:t>
            </w:r>
            <w:proofErr w:type="spellStart"/>
            <w:r>
              <w:rPr>
                <w:color w:val="000000" w:themeColor="text1"/>
              </w:rPr>
              <w:t>TeilnehmerInnen</w:t>
            </w:r>
            <w:proofErr w:type="spellEnd"/>
            <w:r>
              <w:rPr>
                <w:color w:val="000000" w:themeColor="text1"/>
              </w:rPr>
              <w:t xml:space="preserve"> mit Zahlbeziehungen (Teil-Ganzes-Beziehungen, Nachbarschaftsbeziehungen und dekadische Beziehungen) auseinander. Dabei erhalten sie mithilfe von Videoausschnitten Einblick</w:t>
            </w:r>
            <w:r w:rsidR="00A749B1">
              <w:rPr>
                <w:color w:val="000000" w:themeColor="text1"/>
              </w:rPr>
              <w:t>e</w:t>
            </w:r>
            <w:r>
              <w:rPr>
                <w:color w:val="000000" w:themeColor="text1"/>
              </w:rPr>
              <w:t xml:space="preserve"> in Fördermöglichkeiten und in die Bedeutung von Zahlbeziehungen für die Ablösung vom zählenden Rechnen (</w:t>
            </w:r>
            <w:proofErr w:type="spellStart"/>
            <w:r>
              <w:rPr>
                <w:color w:val="000000" w:themeColor="text1"/>
              </w:rPr>
              <w:t>Rechtsteiner</w:t>
            </w:r>
            <w:proofErr w:type="spellEnd"/>
            <w:r>
              <w:rPr>
                <w:color w:val="000000" w:themeColor="text1"/>
              </w:rPr>
              <w:t xml:space="preserve">-Merz 2013). </w:t>
            </w:r>
            <w:r w:rsidR="001C5F38">
              <w:rPr>
                <w:color w:val="000000" w:themeColor="text1"/>
              </w:rPr>
              <w:t xml:space="preserve">Als weiteres fundamentales Element für die Entwicklung eines tragfähigen Zahlverständnisses werden Struktur und Prinzipien des dezimalen Stellenwertsystems thematisiert. </w:t>
            </w:r>
          </w:p>
          <w:p w14:paraId="6BBCA0A3" w14:textId="77777777" w:rsidR="000C3ECC" w:rsidRPr="001C5F38" w:rsidRDefault="000C3ECC" w:rsidP="009F69DA">
            <w:pPr>
              <w:pStyle w:val="4Flietext"/>
              <w:framePr w:wrap="around"/>
              <w:rPr>
                <w:color w:val="000000" w:themeColor="text1"/>
              </w:rPr>
            </w:pPr>
          </w:p>
          <w:p w14:paraId="4A6C6975" w14:textId="4B6E1B3B" w:rsidR="005E1694" w:rsidRPr="001C5F38" w:rsidRDefault="00413327" w:rsidP="009F69DA">
            <w:pPr>
              <w:pStyle w:val="4Flietext"/>
              <w:framePr w:wrap="around"/>
              <w:rPr>
                <w:color w:val="000000" w:themeColor="text1"/>
              </w:rPr>
            </w:pPr>
            <w:r w:rsidRPr="001C5F38">
              <w:rPr>
                <w:color w:val="000000" w:themeColor="text1"/>
              </w:rPr>
              <w:t>Im</w:t>
            </w:r>
            <w:r w:rsidR="005E1694" w:rsidRPr="001C5F38">
              <w:rPr>
                <w:color w:val="000000" w:themeColor="text1"/>
              </w:rPr>
              <w:t xml:space="preserve"> zweite</w:t>
            </w:r>
            <w:r w:rsidRPr="001C5F38">
              <w:rPr>
                <w:color w:val="000000" w:themeColor="text1"/>
              </w:rPr>
              <w:t>n</w:t>
            </w:r>
            <w:r w:rsidR="005E1694" w:rsidRPr="001C5F38">
              <w:rPr>
                <w:color w:val="000000" w:themeColor="text1"/>
              </w:rPr>
              <w:t xml:space="preserve"> Teil des </w:t>
            </w:r>
            <w:r w:rsidR="00C93D16" w:rsidRPr="001C5F38">
              <w:rPr>
                <w:color w:val="000000" w:themeColor="text1"/>
              </w:rPr>
              <w:t>Bausteins</w:t>
            </w:r>
            <w:r w:rsidRPr="001C5F38">
              <w:rPr>
                <w:color w:val="000000" w:themeColor="text1"/>
              </w:rPr>
              <w:t xml:space="preserve"> </w:t>
            </w:r>
            <w:r w:rsidR="001C5F38">
              <w:rPr>
                <w:color w:val="000000" w:themeColor="text1"/>
              </w:rPr>
              <w:t xml:space="preserve">befassen sich die </w:t>
            </w:r>
            <w:proofErr w:type="spellStart"/>
            <w:r w:rsidR="001C5F38">
              <w:rPr>
                <w:color w:val="000000" w:themeColor="text1"/>
              </w:rPr>
              <w:t>TeilnehmerInnen</w:t>
            </w:r>
            <w:proofErr w:type="spellEnd"/>
            <w:r w:rsidR="001C5F38">
              <w:rPr>
                <w:color w:val="000000" w:themeColor="text1"/>
              </w:rPr>
              <w:t xml:space="preserve"> mit der Analyse von verschiedenen Anschauungsmitteln und bewerten diese hinsichtlich der Darstellungsmöglichkeiten von Zahlen und </w:t>
            </w:r>
            <w:r w:rsidR="00574D62">
              <w:rPr>
                <w:color w:val="000000" w:themeColor="text1"/>
              </w:rPr>
              <w:t>Operation</w:t>
            </w:r>
            <w:r w:rsidR="001C5F38">
              <w:rPr>
                <w:color w:val="000000" w:themeColor="text1"/>
              </w:rPr>
              <w:t>en. Bei der Überprüfung der Materialien für die Eignung im inklusiven Mathematikunterricht, wenden sie ihr neu erworbenes Wissen an und reflektieren die Bedeutung von fachdidaktischen und sonderpädagogischen Kriterien bei der Materialauswahl.</w:t>
            </w:r>
          </w:p>
          <w:p w14:paraId="3E6B7092" w14:textId="77777777" w:rsidR="00D40C54" w:rsidRPr="001C5F38" w:rsidRDefault="00D40C54" w:rsidP="009F69DA">
            <w:pPr>
              <w:pStyle w:val="4Flietext"/>
              <w:framePr w:wrap="around"/>
              <w:rPr>
                <w:color w:val="000000" w:themeColor="text1"/>
              </w:rPr>
            </w:pPr>
          </w:p>
          <w:p w14:paraId="383AD995" w14:textId="77777777" w:rsidR="000C3ECC" w:rsidRDefault="00D430FB" w:rsidP="009F69DA">
            <w:pPr>
              <w:pStyle w:val="4Flietext"/>
              <w:framePr w:wrap="around"/>
              <w:rPr>
                <w:color w:val="000000" w:themeColor="text1"/>
              </w:rPr>
            </w:pPr>
            <w:r>
              <w:rPr>
                <w:color w:val="000000" w:themeColor="text1"/>
              </w:rPr>
              <w:t>Bei Einsatz nach den Modellen B, C oder D ändern sich Struktur und Kernaktivitäten wie im Modulhandbuch beschrieben.</w:t>
            </w:r>
          </w:p>
          <w:p w14:paraId="44B9FD46" w14:textId="77777777" w:rsidR="001C5F38" w:rsidRDefault="001C5F38" w:rsidP="009F69DA">
            <w:pPr>
              <w:pStyle w:val="4Flietext"/>
              <w:framePr w:wrap="around"/>
              <w:rPr>
                <w:color w:val="000000" w:themeColor="text1"/>
              </w:rPr>
            </w:pPr>
          </w:p>
          <w:p w14:paraId="6F31F8D6" w14:textId="54641CA7" w:rsidR="001C5F38" w:rsidRPr="009F69DA" w:rsidRDefault="001C5F38" w:rsidP="009F69DA">
            <w:pPr>
              <w:pStyle w:val="4Flietext"/>
              <w:framePr w:wrap="around"/>
              <w:rPr>
                <w:color w:val="000000" w:themeColor="text1"/>
              </w:rPr>
            </w:pPr>
          </w:p>
        </w:tc>
      </w:tr>
      <w:tr w:rsidR="005E1694" w:rsidRPr="005E1694" w14:paraId="09FBE3E9" w14:textId="77777777" w:rsidTr="006C5065">
        <w:trPr>
          <w:tblCellSpacing w:w="60" w:type="dxa"/>
        </w:trPr>
        <w:tc>
          <w:tcPr>
            <w:tcW w:w="1711" w:type="dxa"/>
            <w:tcMar>
              <w:top w:w="0" w:type="dxa"/>
              <w:left w:w="0" w:type="dxa"/>
              <w:bottom w:w="0" w:type="dxa"/>
              <w:right w:w="0" w:type="dxa"/>
            </w:tcMar>
          </w:tcPr>
          <w:p w14:paraId="6541BC78" w14:textId="77777777" w:rsidR="005E1694" w:rsidRPr="005E1694" w:rsidRDefault="005E1694" w:rsidP="007407F3">
            <w:pPr>
              <w:pStyle w:val="3berschrift"/>
            </w:pPr>
            <w:r w:rsidRPr="005E1694">
              <w:t>Verfügbares</w:t>
            </w:r>
          </w:p>
          <w:p w14:paraId="25E83B5C" w14:textId="77777777" w:rsidR="005E1694" w:rsidRPr="005E1694" w:rsidRDefault="005E1694" w:rsidP="007407F3">
            <w:pPr>
              <w:pStyle w:val="3berschrift"/>
            </w:pPr>
            <w:r w:rsidRPr="005E1694">
              <w:t>Material</w:t>
            </w:r>
            <w:r w:rsidRPr="005E1694">
              <w:rPr>
                <w:sz w:val="28"/>
              </w:rPr>
              <w:t xml:space="preserve"> </w:t>
            </w:r>
          </w:p>
        </w:tc>
        <w:tc>
          <w:tcPr>
            <w:tcW w:w="8065" w:type="dxa"/>
            <w:tcMar>
              <w:top w:w="0" w:type="dxa"/>
              <w:left w:w="0" w:type="dxa"/>
              <w:bottom w:w="0" w:type="dxa"/>
              <w:right w:w="0" w:type="dxa"/>
            </w:tcMar>
          </w:tcPr>
          <w:p w14:paraId="593A0440" w14:textId="46E4CC8E" w:rsidR="005E1694" w:rsidRDefault="005E1694" w:rsidP="006C1E62">
            <w:pPr>
              <w:pStyle w:val="6Nummerierung"/>
              <w:framePr w:wrap="around"/>
              <w:ind w:right="-1"/>
              <w:rPr>
                <w:color w:val="000000" w:themeColor="text1"/>
              </w:rPr>
            </w:pPr>
            <w:r w:rsidRPr="007C4AF3">
              <w:rPr>
                <w:color w:val="000000" w:themeColor="text1"/>
              </w:rPr>
              <w:t>Präsentation</w:t>
            </w:r>
            <w:r w:rsidR="00531AC6">
              <w:rPr>
                <w:color w:val="000000" w:themeColor="text1"/>
              </w:rPr>
              <w:t>:</w:t>
            </w:r>
            <w:r w:rsidR="00D40C54" w:rsidRPr="007C4AF3">
              <w:rPr>
                <w:color w:val="000000" w:themeColor="text1"/>
              </w:rPr>
              <w:br/>
            </w:r>
            <w:r w:rsidR="00ED5491">
              <w:rPr>
                <w:color w:val="000000" w:themeColor="text1"/>
              </w:rPr>
              <w:t>DZLM-Zahlvorstellungen-BS1-Folien</w:t>
            </w:r>
          </w:p>
          <w:p w14:paraId="28746B96" w14:textId="77777777" w:rsidR="00531AC6" w:rsidRPr="007C4AF3" w:rsidRDefault="00531AC6" w:rsidP="00531AC6">
            <w:pPr>
              <w:pStyle w:val="6Nummerierung"/>
              <w:framePr w:wrap="around"/>
              <w:numPr>
                <w:ilvl w:val="0"/>
                <w:numId w:val="0"/>
              </w:numPr>
              <w:ind w:left="357" w:right="-1"/>
              <w:rPr>
                <w:color w:val="000000" w:themeColor="text1"/>
              </w:rPr>
            </w:pPr>
          </w:p>
          <w:p w14:paraId="512A3D33" w14:textId="516122D2" w:rsidR="00D40C54" w:rsidRDefault="007C4AF3" w:rsidP="006C1E62">
            <w:pPr>
              <w:pStyle w:val="6Nummerierung"/>
              <w:framePr w:wrap="around"/>
              <w:ind w:right="-1"/>
              <w:rPr>
                <w:rStyle w:val="SteckbriefDateiname"/>
                <w:smallCaps w:val="0"/>
                <w:color w:val="000000" w:themeColor="text1"/>
              </w:rPr>
            </w:pPr>
            <w:r w:rsidRPr="007C4AF3">
              <w:rPr>
                <w:color w:val="000000" w:themeColor="text1"/>
              </w:rPr>
              <w:t>Arbeitsblatt für die Aktivität</w:t>
            </w:r>
            <w:r w:rsidR="00531AC6">
              <w:rPr>
                <w:color w:val="000000" w:themeColor="text1"/>
              </w:rPr>
              <w:t>:</w:t>
            </w:r>
            <w:r w:rsidR="003E2AFA" w:rsidRPr="007C4AF3">
              <w:rPr>
                <w:color w:val="000000" w:themeColor="text1"/>
              </w:rPr>
              <w:br/>
            </w:r>
            <w:r w:rsidR="00ED5491">
              <w:rPr>
                <w:rStyle w:val="SteckbriefDateiname"/>
                <w:smallCaps w:val="0"/>
                <w:color w:val="000000" w:themeColor="text1"/>
              </w:rPr>
              <w:t>AB</w:t>
            </w:r>
            <w:r w:rsidRPr="007C4AF3">
              <w:rPr>
                <w:rStyle w:val="SteckbriefDateiname"/>
                <w:smallCaps w:val="0"/>
                <w:color w:val="000000" w:themeColor="text1"/>
              </w:rPr>
              <w:t>5</w:t>
            </w:r>
            <w:r w:rsidR="00D53282" w:rsidRPr="007C4AF3">
              <w:rPr>
                <w:rStyle w:val="SteckbriefDateiname"/>
                <w:smallCaps w:val="0"/>
                <w:color w:val="000000" w:themeColor="text1"/>
              </w:rPr>
              <w:t>_</w:t>
            </w:r>
            <w:r w:rsidRPr="007C4AF3">
              <w:rPr>
                <w:rStyle w:val="SteckbriefDateiname"/>
                <w:smallCaps w:val="0"/>
                <w:color w:val="000000" w:themeColor="text1"/>
              </w:rPr>
              <w:t>Analyse von Anschauungsm</w:t>
            </w:r>
            <w:r w:rsidR="00ED5491">
              <w:rPr>
                <w:rStyle w:val="SteckbriefDateiname"/>
                <w:smallCaps w:val="0"/>
                <w:color w:val="000000" w:themeColor="text1"/>
              </w:rPr>
              <w:t>itteln</w:t>
            </w:r>
          </w:p>
          <w:p w14:paraId="16F07A13" w14:textId="77777777" w:rsidR="00531AC6" w:rsidRPr="007A0337" w:rsidRDefault="00531AC6" w:rsidP="00531AC6">
            <w:pPr>
              <w:pStyle w:val="6Nummerierung"/>
              <w:framePr w:wrap="around"/>
              <w:numPr>
                <w:ilvl w:val="0"/>
                <w:numId w:val="0"/>
              </w:numPr>
              <w:ind w:right="-1"/>
              <w:rPr>
                <w:color w:val="000000" w:themeColor="text1"/>
              </w:rPr>
            </w:pPr>
          </w:p>
          <w:p w14:paraId="539ED8D7" w14:textId="062E5141" w:rsidR="007A0337" w:rsidRPr="007A0337" w:rsidRDefault="00101E3D" w:rsidP="006C1E62">
            <w:pPr>
              <w:pStyle w:val="6Nummerierung"/>
              <w:framePr w:wrap="around"/>
              <w:ind w:right="-1"/>
              <w:rPr>
                <w:color w:val="000000" w:themeColor="text1"/>
              </w:rPr>
            </w:pPr>
            <w:r>
              <w:rPr>
                <w:color w:val="000000" w:themeColor="text1"/>
              </w:rPr>
              <w:t>Literaturhinweise</w:t>
            </w:r>
            <w:r w:rsidR="00ED5491">
              <w:rPr>
                <w:color w:val="000000" w:themeColor="text1"/>
              </w:rPr>
              <w:t>:</w:t>
            </w:r>
            <w:r w:rsidR="00ED5491">
              <w:rPr>
                <w:color w:val="000000" w:themeColor="text1"/>
              </w:rPr>
              <w:br/>
              <w:t>DZLM-Zahlvorstellungen-Literatur</w:t>
            </w:r>
          </w:p>
          <w:p w14:paraId="275F3188" w14:textId="7479193D" w:rsidR="00D53282" w:rsidRPr="009F69DA" w:rsidRDefault="00D53282" w:rsidP="009F69DA">
            <w:pPr>
              <w:pStyle w:val="6Nummerierung"/>
              <w:framePr w:wrap="around"/>
              <w:numPr>
                <w:ilvl w:val="0"/>
                <w:numId w:val="0"/>
              </w:numPr>
              <w:ind w:left="357"/>
              <w:rPr>
                <w:color w:val="000000" w:themeColor="text1"/>
              </w:rPr>
            </w:pPr>
          </w:p>
        </w:tc>
      </w:tr>
      <w:tr w:rsidR="0012799B" w:rsidRPr="005E1694" w14:paraId="21D319DB" w14:textId="77777777" w:rsidTr="006C5065">
        <w:trPr>
          <w:tblCellSpacing w:w="60" w:type="dxa"/>
        </w:trPr>
        <w:tc>
          <w:tcPr>
            <w:tcW w:w="1711" w:type="dxa"/>
            <w:tcMar>
              <w:top w:w="0" w:type="dxa"/>
              <w:left w:w="0" w:type="dxa"/>
              <w:bottom w:w="0" w:type="dxa"/>
              <w:right w:w="0" w:type="dxa"/>
            </w:tcMar>
          </w:tcPr>
          <w:p w14:paraId="1F630949" w14:textId="3BD9A430" w:rsidR="0012799B" w:rsidRPr="005E1694" w:rsidRDefault="0012799B" w:rsidP="007407F3">
            <w:pPr>
              <w:pStyle w:val="3berschrift"/>
            </w:pPr>
          </w:p>
        </w:tc>
        <w:tc>
          <w:tcPr>
            <w:tcW w:w="8065" w:type="dxa"/>
            <w:tcMar>
              <w:top w:w="0" w:type="dxa"/>
              <w:left w:w="0" w:type="dxa"/>
              <w:bottom w:w="0" w:type="dxa"/>
              <w:right w:w="0" w:type="dxa"/>
            </w:tcMar>
          </w:tcPr>
          <w:p w14:paraId="3567EC5E" w14:textId="77777777" w:rsidR="0012799B" w:rsidRPr="008541ED" w:rsidRDefault="0012799B" w:rsidP="009F69DA">
            <w:pPr>
              <w:pStyle w:val="4Flietext"/>
              <w:framePr w:wrap="around"/>
              <w:rPr>
                <w:color w:val="000000" w:themeColor="text1"/>
              </w:rPr>
            </w:pPr>
            <w:r w:rsidRPr="008541ED">
              <w:rPr>
                <w:color w:val="000000" w:themeColor="text1"/>
              </w:rPr>
              <w:t>Außerdem notwendig:</w:t>
            </w:r>
          </w:p>
          <w:p w14:paraId="6EE3AA7D" w14:textId="02A0B151" w:rsidR="0012799B" w:rsidRPr="008541ED" w:rsidRDefault="0012799B" w:rsidP="007D1C79">
            <w:pPr>
              <w:pStyle w:val="5Aufzhlung"/>
              <w:framePr w:wrap="around"/>
              <w:jc w:val="left"/>
              <w:rPr>
                <w:color w:val="000000" w:themeColor="text1"/>
                <w:szCs w:val="22"/>
              </w:rPr>
            </w:pPr>
            <w:r w:rsidRPr="008541ED">
              <w:rPr>
                <w:color w:val="000000" w:themeColor="text1"/>
              </w:rPr>
              <w:t xml:space="preserve">Laptop, </w:t>
            </w:r>
            <w:proofErr w:type="spellStart"/>
            <w:r w:rsidR="00D40C54" w:rsidRPr="008541ED">
              <w:rPr>
                <w:color w:val="000000" w:themeColor="text1"/>
              </w:rPr>
              <w:t>Beamer</w:t>
            </w:r>
            <w:proofErr w:type="spellEnd"/>
            <w:r w:rsidR="00D40C54" w:rsidRPr="008541ED">
              <w:rPr>
                <w:color w:val="000000" w:themeColor="text1"/>
              </w:rPr>
              <w:t xml:space="preserve">, evtl. </w:t>
            </w:r>
            <w:proofErr w:type="spellStart"/>
            <w:proofErr w:type="gramStart"/>
            <w:r w:rsidR="00D40C54" w:rsidRPr="008541ED">
              <w:rPr>
                <w:color w:val="000000" w:themeColor="text1"/>
              </w:rPr>
              <w:t>Presenter</w:t>
            </w:r>
            <w:proofErr w:type="spellEnd"/>
            <w:r w:rsidR="00D40C54" w:rsidRPr="008541ED">
              <w:rPr>
                <w:color w:val="000000" w:themeColor="text1"/>
              </w:rPr>
              <w:t xml:space="preserve">  </w:t>
            </w:r>
            <w:r w:rsidR="00DF5895" w:rsidRPr="008541ED">
              <w:rPr>
                <w:color w:val="000000" w:themeColor="text1"/>
              </w:rPr>
              <w:t>ggf.</w:t>
            </w:r>
            <w:proofErr w:type="gramEnd"/>
            <w:r w:rsidR="00DF5895" w:rsidRPr="008541ED">
              <w:rPr>
                <w:color w:val="000000" w:themeColor="text1"/>
              </w:rPr>
              <w:t xml:space="preserve"> Lautsprecher für Videos</w:t>
            </w:r>
          </w:p>
          <w:p w14:paraId="7CDFEF15" w14:textId="25C567DB" w:rsidR="00094C12" w:rsidRPr="002629F1" w:rsidRDefault="009E0D32" w:rsidP="007D1C79">
            <w:pPr>
              <w:pStyle w:val="5Aufzhlung"/>
              <w:framePr w:wrap="around"/>
              <w:jc w:val="left"/>
              <w:rPr>
                <w:color w:val="000000" w:themeColor="text1"/>
              </w:rPr>
            </w:pPr>
            <w:r w:rsidRPr="002629F1">
              <w:rPr>
                <w:color w:val="000000" w:themeColor="text1"/>
              </w:rPr>
              <w:t xml:space="preserve">Materialien für die Aktivitätsphase: </w:t>
            </w:r>
          </w:p>
          <w:p w14:paraId="5083D426" w14:textId="77777777" w:rsidR="002629F1" w:rsidRPr="002629F1" w:rsidRDefault="002629F1" w:rsidP="007D1C79">
            <w:pPr>
              <w:pStyle w:val="5Aufzhlung"/>
              <w:framePr w:wrap="around"/>
              <w:numPr>
                <w:ilvl w:val="1"/>
                <w:numId w:val="12"/>
              </w:numPr>
              <w:jc w:val="left"/>
              <w:rPr>
                <w:color w:val="000000" w:themeColor="text1"/>
              </w:rPr>
            </w:pPr>
            <w:r w:rsidRPr="002629F1">
              <w:rPr>
                <w:color w:val="000000" w:themeColor="text1"/>
              </w:rPr>
              <w:t>Plättchen mit Zwanzigerfeld (z.B. magnetische Version von Klett)</w:t>
            </w:r>
          </w:p>
          <w:p w14:paraId="6C6EA91E" w14:textId="77777777" w:rsidR="002629F1" w:rsidRPr="002629F1" w:rsidRDefault="002629F1" w:rsidP="007D1C79">
            <w:pPr>
              <w:pStyle w:val="5Aufzhlung"/>
              <w:framePr w:wrap="around"/>
              <w:numPr>
                <w:ilvl w:val="1"/>
                <w:numId w:val="12"/>
              </w:numPr>
              <w:jc w:val="left"/>
              <w:rPr>
                <w:color w:val="000000" w:themeColor="text1"/>
              </w:rPr>
            </w:pPr>
            <w:r w:rsidRPr="002629F1">
              <w:rPr>
                <w:color w:val="000000" w:themeColor="text1"/>
              </w:rPr>
              <w:t>Zwanziger Rechenrahmen</w:t>
            </w:r>
          </w:p>
          <w:p w14:paraId="734FC966" w14:textId="77777777" w:rsidR="002629F1" w:rsidRPr="002629F1" w:rsidRDefault="002629F1" w:rsidP="007D1C79">
            <w:pPr>
              <w:pStyle w:val="5Aufzhlung"/>
              <w:framePr w:wrap="around"/>
              <w:numPr>
                <w:ilvl w:val="1"/>
                <w:numId w:val="12"/>
              </w:numPr>
              <w:jc w:val="left"/>
              <w:rPr>
                <w:color w:val="000000" w:themeColor="text1"/>
              </w:rPr>
            </w:pPr>
            <w:r w:rsidRPr="002629F1">
              <w:rPr>
                <w:color w:val="000000" w:themeColor="text1"/>
              </w:rPr>
              <w:t>Steckwürfel</w:t>
            </w:r>
          </w:p>
          <w:p w14:paraId="0BB0B498" w14:textId="77777777" w:rsidR="002629F1" w:rsidRPr="002629F1" w:rsidRDefault="002629F1" w:rsidP="007D1C79">
            <w:pPr>
              <w:pStyle w:val="5Aufzhlung"/>
              <w:framePr w:wrap="around"/>
              <w:numPr>
                <w:ilvl w:val="1"/>
                <w:numId w:val="12"/>
              </w:numPr>
              <w:jc w:val="left"/>
              <w:rPr>
                <w:color w:val="000000" w:themeColor="text1"/>
              </w:rPr>
            </w:pPr>
            <w:r w:rsidRPr="002629F1">
              <w:rPr>
                <w:color w:val="000000" w:themeColor="text1"/>
              </w:rPr>
              <w:t>Hunderterkette</w:t>
            </w:r>
          </w:p>
          <w:p w14:paraId="2A71BCB5" w14:textId="045B054E" w:rsidR="002629F1" w:rsidRPr="002629F1" w:rsidRDefault="002629F1" w:rsidP="007D1C79">
            <w:pPr>
              <w:pStyle w:val="5Aufzhlung"/>
              <w:framePr w:wrap="around"/>
              <w:numPr>
                <w:ilvl w:val="1"/>
                <w:numId w:val="12"/>
              </w:numPr>
              <w:jc w:val="left"/>
              <w:rPr>
                <w:color w:val="000000" w:themeColor="text1"/>
              </w:rPr>
            </w:pPr>
            <w:r w:rsidRPr="002629F1">
              <w:rPr>
                <w:color w:val="000000" w:themeColor="text1"/>
              </w:rPr>
              <w:t>Systemwürfelmaterial</w:t>
            </w:r>
            <w:r w:rsidR="00914CA0">
              <w:rPr>
                <w:color w:val="000000" w:themeColor="text1"/>
              </w:rPr>
              <w:t xml:space="preserve"> (Platten, Stangen, Würfel)</w:t>
            </w:r>
          </w:p>
          <w:p w14:paraId="74B52109" w14:textId="4A2D5177" w:rsidR="002629F1" w:rsidRPr="002629F1" w:rsidRDefault="00F40E3A" w:rsidP="007D1C79">
            <w:pPr>
              <w:pStyle w:val="5Aufzhlung"/>
              <w:framePr w:wrap="around"/>
              <w:numPr>
                <w:ilvl w:val="1"/>
                <w:numId w:val="12"/>
              </w:numPr>
              <w:jc w:val="left"/>
              <w:rPr>
                <w:color w:val="000000" w:themeColor="text1"/>
              </w:rPr>
            </w:pPr>
            <w:r>
              <w:rPr>
                <w:color w:val="000000" w:themeColor="text1"/>
              </w:rPr>
              <w:t xml:space="preserve">Zahlenstrahl; </w:t>
            </w:r>
            <w:r w:rsidR="002629F1" w:rsidRPr="002629F1">
              <w:rPr>
                <w:color w:val="000000" w:themeColor="text1"/>
              </w:rPr>
              <w:t>bei Teilnehmern mit</w:t>
            </w:r>
            <w:r>
              <w:rPr>
                <w:color w:val="000000" w:themeColor="text1"/>
              </w:rPr>
              <w:t xml:space="preserve"> Sek</w:t>
            </w:r>
            <w:r w:rsidR="002956F1">
              <w:rPr>
                <w:color w:val="000000" w:themeColor="text1"/>
              </w:rPr>
              <w:t xml:space="preserve"> </w:t>
            </w:r>
            <w:r>
              <w:rPr>
                <w:color w:val="000000" w:themeColor="text1"/>
              </w:rPr>
              <w:t xml:space="preserve">I auch Dezimalzahlenstrahl </w:t>
            </w:r>
            <w:r w:rsidR="002629F1" w:rsidRPr="002629F1">
              <w:rPr>
                <w:color w:val="000000" w:themeColor="text1"/>
              </w:rPr>
              <w:t>von Mathe-sicher-können</w:t>
            </w:r>
            <w:r w:rsidR="00DF0149">
              <w:rPr>
                <w:color w:val="000000" w:themeColor="text1"/>
              </w:rPr>
              <w:t xml:space="preserve"> (Prediger et al</w:t>
            </w:r>
            <w:r w:rsidR="00DE11CA">
              <w:rPr>
                <w:color w:val="000000" w:themeColor="text1"/>
              </w:rPr>
              <w:t>.</w:t>
            </w:r>
            <w:r w:rsidR="00DF0149">
              <w:rPr>
                <w:color w:val="000000" w:themeColor="text1"/>
              </w:rPr>
              <w:t xml:space="preserve"> 2014)</w:t>
            </w:r>
            <w:r w:rsidR="00DE11CA">
              <w:rPr>
                <w:color w:val="000000" w:themeColor="text1"/>
              </w:rPr>
              <w:t xml:space="preserve">, Koffer von Cornelsen </w:t>
            </w:r>
            <w:proofErr w:type="spellStart"/>
            <w:r w:rsidR="00DE11CA">
              <w:rPr>
                <w:color w:val="000000" w:themeColor="text1"/>
              </w:rPr>
              <w:t>Experimenta</w:t>
            </w:r>
            <w:proofErr w:type="spellEnd"/>
            <w:r w:rsidR="00BD737E">
              <w:rPr>
                <w:color w:val="000000" w:themeColor="text1"/>
              </w:rPr>
              <w:t xml:space="preserve"> (</w:t>
            </w:r>
            <w:proofErr w:type="spellStart"/>
            <w:r w:rsidR="00BD737E">
              <w:rPr>
                <w:color w:val="000000" w:themeColor="text1"/>
              </w:rPr>
              <w:t>Selter</w:t>
            </w:r>
            <w:proofErr w:type="spellEnd"/>
            <w:r w:rsidR="00BD737E">
              <w:rPr>
                <w:color w:val="000000" w:themeColor="text1"/>
              </w:rPr>
              <w:t xml:space="preserve"> et al. 2014)</w:t>
            </w:r>
          </w:p>
          <w:p w14:paraId="24EC98D9" w14:textId="29103BEE" w:rsidR="002629F1" w:rsidRPr="002629F1" w:rsidRDefault="002629F1" w:rsidP="007D1C79">
            <w:pPr>
              <w:pStyle w:val="5Aufzhlung"/>
              <w:framePr w:wrap="around"/>
              <w:numPr>
                <w:ilvl w:val="1"/>
                <w:numId w:val="12"/>
              </w:numPr>
              <w:jc w:val="left"/>
              <w:rPr>
                <w:color w:val="000000" w:themeColor="text1"/>
              </w:rPr>
            </w:pPr>
            <w:r w:rsidRPr="002629F1">
              <w:rPr>
                <w:color w:val="000000" w:themeColor="text1"/>
              </w:rPr>
              <w:t>Andere Materialien sind möglich</w:t>
            </w:r>
          </w:p>
          <w:p w14:paraId="46C632FA" w14:textId="5DC1B5BE" w:rsidR="0012799B" w:rsidRPr="008541ED" w:rsidRDefault="00D40C54" w:rsidP="007D1C79">
            <w:pPr>
              <w:pStyle w:val="5Aufzhlung"/>
              <w:framePr w:wrap="around"/>
              <w:jc w:val="left"/>
              <w:rPr>
                <w:color w:val="000000" w:themeColor="text1"/>
              </w:rPr>
            </w:pPr>
            <w:r w:rsidRPr="008541ED">
              <w:rPr>
                <w:color w:val="000000" w:themeColor="text1"/>
              </w:rPr>
              <w:t>Übersicht über zeitliche Struktur (z.</w:t>
            </w:r>
            <w:r w:rsidR="00E80619">
              <w:rPr>
                <w:color w:val="000000" w:themeColor="text1"/>
              </w:rPr>
              <w:t xml:space="preserve"> </w:t>
            </w:r>
            <w:r w:rsidRPr="008541ED">
              <w:rPr>
                <w:color w:val="000000" w:themeColor="text1"/>
              </w:rPr>
              <w:t>B. Flipchart)</w:t>
            </w:r>
          </w:p>
          <w:p w14:paraId="2F105D2B" w14:textId="7DA73143" w:rsidR="00D40C54" w:rsidRPr="009F69DA" w:rsidRDefault="00D40C54" w:rsidP="009F69DA">
            <w:pPr>
              <w:pStyle w:val="5Aufzhlung"/>
              <w:framePr w:wrap="around"/>
              <w:numPr>
                <w:ilvl w:val="0"/>
                <w:numId w:val="0"/>
              </w:numPr>
              <w:ind w:left="227"/>
              <w:rPr>
                <w:color w:val="000000" w:themeColor="text1"/>
              </w:rPr>
            </w:pPr>
          </w:p>
        </w:tc>
      </w:tr>
      <w:tr w:rsidR="00D40C54" w:rsidRPr="005E1694" w14:paraId="39BCF846" w14:textId="77777777" w:rsidTr="006C5065">
        <w:trPr>
          <w:tblCellSpacing w:w="60" w:type="dxa"/>
        </w:trPr>
        <w:tc>
          <w:tcPr>
            <w:tcW w:w="1711" w:type="dxa"/>
            <w:tcMar>
              <w:top w:w="0" w:type="dxa"/>
              <w:left w:w="0" w:type="dxa"/>
              <w:bottom w:w="0" w:type="dxa"/>
              <w:right w:w="0" w:type="dxa"/>
            </w:tcMar>
          </w:tcPr>
          <w:p w14:paraId="5163FC76" w14:textId="4C0432B0" w:rsidR="00D40C54" w:rsidRPr="00185213" w:rsidRDefault="00D40C54" w:rsidP="007407F3">
            <w:pPr>
              <w:pStyle w:val="3berschrift"/>
            </w:pPr>
          </w:p>
        </w:tc>
        <w:tc>
          <w:tcPr>
            <w:tcW w:w="8065" w:type="dxa"/>
            <w:tcMar>
              <w:top w:w="0" w:type="dxa"/>
              <w:left w:w="0" w:type="dxa"/>
              <w:bottom w:w="0" w:type="dxa"/>
              <w:right w:w="0" w:type="dxa"/>
            </w:tcMar>
          </w:tcPr>
          <w:p w14:paraId="62630BF6" w14:textId="77777777" w:rsidR="00493649" w:rsidRDefault="00493649" w:rsidP="00580EFA">
            <w:pPr>
              <w:spacing w:after="0"/>
              <w:ind w:left="714"/>
              <w:contextualSpacing w:val="0"/>
              <w:jc w:val="both"/>
              <w:rPr>
                <w:rFonts w:asciiTheme="majorHAnsi" w:eastAsiaTheme="majorEastAsia" w:hAnsiTheme="majorHAnsi" w:cstheme="majorBidi"/>
                <w:color w:val="000000" w:themeColor="text1"/>
                <w:sz w:val="20"/>
                <w:szCs w:val="20"/>
              </w:rPr>
            </w:pPr>
          </w:p>
          <w:p w14:paraId="7438FE01" w14:textId="77777777" w:rsidR="00580EFA" w:rsidRDefault="00580EFA" w:rsidP="00580EFA">
            <w:pPr>
              <w:spacing w:after="0"/>
              <w:ind w:left="714"/>
              <w:contextualSpacing w:val="0"/>
              <w:jc w:val="both"/>
              <w:rPr>
                <w:rFonts w:asciiTheme="majorHAnsi" w:eastAsiaTheme="majorEastAsia" w:hAnsiTheme="majorHAnsi" w:cstheme="majorBidi"/>
                <w:color w:val="000000" w:themeColor="text1"/>
                <w:sz w:val="20"/>
                <w:szCs w:val="20"/>
              </w:rPr>
            </w:pPr>
          </w:p>
          <w:p w14:paraId="38BBC975" w14:textId="77777777" w:rsidR="00580EFA" w:rsidRDefault="00580EFA" w:rsidP="00580EFA">
            <w:pPr>
              <w:spacing w:after="0"/>
              <w:ind w:left="714"/>
              <w:contextualSpacing w:val="0"/>
              <w:jc w:val="both"/>
              <w:rPr>
                <w:rFonts w:asciiTheme="majorHAnsi" w:eastAsiaTheme="majorEastAsia" w:hAnsiTheme="majorHAnsi" w:cstheme="majorBidi"/>
                <w:color w:val="000000" w:themeColor="text1"/>
                <w:sz w:val="20"/>
                <w:szCs w:val="20"/>
              </w:rPr>
            </w:pPr>
          </w:p>
          <w:p w14:paraId="03D91310" w14:textId="49756BF7" w:rsidR="00580EFA" w:rsidRPr="006031B4" w:rsidRDefault="00580EFA" w:rsidP="00580EFA">
            <w:pPr>
              <w:spacing w:after="0"/>
              <w:ind w:left="714"/>
              <w:contextualSpacing w:val="0"/>
              <w:jc w:val="both"/>
              <w:rPr>
                <w:rFonts w:asciiTheme="majorHAnsi" w:eastAsiaTheme="majorEastAsia" w:hAnsiTheme="majorHAnsi" w:cstheme="majorBidi"/>
                <w:color w:val="000000" w:themeColor="text1"/>
                <w:sz w:val="20"/>
                <w:szCs w:val="20"/>
              </w:rPr>
            </w:pPr>
          </w:p>
        </w:tc>
      </w:tr>
    </w:tbl>
    <w:p w14:paraId="28E2779D" w14:textId="77777777" w:rsidR="00062AA0" w:rsidRDefault="00062AA0" w:rsidP="005E1694">
      <w:pPr>
        <w:rPr>
          <w:rFonts w:ascii="Calibri" w:eastAsia="Times New Roman" w:hAnsi="Calibri" w:cs="Arial"/>
          <w:b/>
          <w:bCs/>
          <w:iCs/>
          <w:color w:val="327A86"/>
          <w:sz w:val="22"/>
          <w:szCs w:val="28"/>
        </w:rPr>
      </w:pPr>
    </w:p>
    <w:tbl>
      <w:tblPr>
        <w:tblStyle w:val="SteckbriefText"/>
        <w:tblW w:w="9426" w:type="dxa"/>
        <w:tblCellSpacing w:w="60" w:type="dxa"/>
        <w:tblCellMar>
          <w:left w:w="0" w:type="dxa"/>
          <w:right w:w="0" w:type="dxa"/>
        </w:tblCellMar>
        <w:tblLook w:val="0600" w:firstRow="0" w:lastRow="0" w:firstColumn="0" w:lastColumn="0" w:noHBand="1" w:noVBand="1"/>
      </w:tblPr>
      <w:tblGrid>
        <w:gridCol w:w="1560"/>
        <w:gridCol w:w="6205"/>
        <w:gridCol w:w="1661"/>
      </w:tblGrid>
      <w:tr w:rsidR="00062AA0" w:rsidRPr="00125D4B" w14:paraId="078E6644" w14:textId="77777777" w:rsidTr="007407F3">
        <w:trPr>
          <w:trHeight w:val="152"/>
          <w:tblCellSpacing w:w="60" w:type="dxa"/>
        </w:trPr>
        <w:tc>
          <w:tcPr>
            <w:tcW w:w="0" w:type="auto"/>
            <w:gridSpan w:val="3"/>
            <w:shd w:val="clear" w:color="auto" w:fill="auto"/>
          </w:tcPr>
          <w:p w14:paraId="4E4C28CF" w14:textId="712BF946" w:rsidR="00062AA0" w:rsidRDefault="00062AA0" w:rsidP="007407F3">
            <w:pPr>
              <w:pStyle w:val="3berschrift"/>
              <w:rPr>
                <w:color w:val="000000"/>
                <w:sz w:val="21"/>
                <w:vertAlign w:val="superscript"/>
              </w:rPr>
            </w:pPr>
            <w:r w:rsidRPr="005E1694">
              <w:lastRenderedPageBreak/>
              <w:t xml:space="preserve">Beispiel </w:t>
            </w:r>
            <w:r w:rsidR="009F69DA">
              <w:t xml:space="preserve">mögliche Zeitstruktur für </w:t>
            </w:r>
            <w:r w:rsidR="000A281D">
              <w:t xml:space="preserve">einen </w:t>
            </w:r>
            <w:r w:rsidR="009F69DA">
              <w:t>3 Stunden</w:t>
            </w:r>
            <w:r w:rsidR="000A281D">
              <w:t>-Block</w:t>
            </w:r>
          </w:p>
          <w:p w14:paraId="5AC66144" w14:textId="77777777" w:rsidR="00062AA0" w:rsidRPr="0012799B" w:rsidRDefault="00062AA0" w:rsidP="007407F3">
            <w:pPr>
              <w:pStyle w:val="3berschrift"/>
              <w:rPr>
                <w:vertAlign w:val="superscript"/>
              </w:rPr>
            </w:pPr>
          </w:p>
        </w:tc>
      </w:tr>
      <w:tr w:rsidR="000A281D" w:rsidRPr="00125D4B" w14:paraId="66C17156" w14:textId="77777777" w:rsidTr="000A281D">
        <w:trPr>
          <w:trHeight w:val="187"/>
          <w:tblCellSpacing w:w="60" w:type="dxa"/>
        </w:trPr>
        <w:tc>
          <w:tcPr>
            <w:tcW w:w="1380" w:type="dxa"/>
            <w:tcBorders>
              <w:bottom w:val="single" w:sz="4" w:space="0" w:color="auto"/>
            </w:tcBorders>
            <w:shd w:val="clear" w:color="auto" w:fill="auto"/>
          </w:tcPr>
          <w:p w14:paraId="7CF5FC24" w14:textId="147C5C91" w:rsidR="00062AA0" w:rsidRPr="00302072" w:rsidRDefault="00062AA0" w:rsidP="000923CD">
            <w:pPr>
              <w:pStyle w:val="3aMiniberschrift"/>
              <w:jc w:val="both"/>
              <w:rPr>
                <w:color w:val="000000" w:themeColor="text1"/>
              </w:rPr>
            </w:pPr>
            <w:r w:rsidRPr="00302072">
              <w:rPr>
                <w:color w:val="000000" w:themeColor="text1"/>
              </w:rPr>
              <w:t>Zeit</w:t>
            </w:r>
            <w:r w:rsidR="00580EFA">
              <w:rPr>
                <w:color w:val="000000" w:themeColor="text1"/>
              </w:rPr>
              <w:t xml:space="preserve"> </w:t>
            </w:r>
          </w:p>
        </w:tc>
        <w:tc>
          <w:tcPr>
            <w:tcW w:w="6085" w:type="dxa"/>
            <w:tcBorders>
              <w:bottom w:val="single" w:sz="4" w:space="0" w:color="auto"/>
            </w:tcBorders>
            <w:shd w:val="clear" w:color="auto" w:fill="auto"/>
            <w:tcMar>
              <w:left w:w="227" w:type="dxa"/>
              <w:right w:w="227" w:type="dxa"/>
            </w:tcMar>
          </w:tcPr>
          <w:p w14:paraId="03D6EF30" w14:textId="3E83105A" w:rsidR="00062AA0" w:rsidRPr="00302072" w:rsidRDefault="00062AA0" w:rsidP="000923CD">
            <w:pPr>
              <w:pStyle w:val="3aMiniberschrift"/>
              <w:tabs>
                <w:tab w:val="right" w:pos="6797"/>
              </w:tabs>
              <w:jc w:val="both"/>
              <w:rPr>
                <w:color w:val="000000" w:themeColor="text1"/>
              </w:rPr>
            </w:pPr>
            <w:r w:rsidRPr="00302072">
              <w:rPr>
                <w:color w:val="000000" w:themeColor="text1"/>
              </w:rPr>
              <w:t>Phase / Aktivität</w:t>
            </w:r>
            <w:r w:rsidR="007407F3">
              <w:rPr>
                <w:color w:val="000000" w:themeColor="text1"/>
              </w:rPr>
              <w:tab/>
            </w:r>
          </w:p>
        </w:tc>
        <w:tc>
          <w:tcPr>
            <w:tcW w:w="1481" w:type="dxa"/>
            <w:tcBorders>
              <w:bottom w:val="single" w:sz="4" w:space="0" w:color="auto"/>
            </w:tcBorders>
            <w:shd w:val="clear" w:color="auto" w:fill="auto"/>
          </w:tcPr>
          <w:p w14:paraId="67A2AC86" w14:textId="77777777" w:rsidR="00062AA0" w:rsidRPr="00302072" w:rsidRDefault="00062AA0" w:rsidP="000923CD">
            <w:pPr>
              <w:pStyle w:val="3aMiniberschrift"/>
              <w:jc w:val="both"/>
              <w:rPr>
                <w:color w:val="000000" w:themeColor="text1"/>
              </w:rPr>
            </w:pPr>
            <w:r w:rsidRPr="00302072">
              <w:rPr>
                <w:color w:val="000000" w:themeColor="text1"/>
              </w:rPr>
              <w:t>Material / Medien</w:t>
            </w:r>
          </w:p>
        </w:tc>
      </w:tr>
      <w:tr w:rsidR="000A281D" w:rsidRPr="001D0F22" w14:paraId="3C6456DC" w14:textId="77777777" w:rsidTr="000A281D">
        <w:trPr>
          <w:trHeight w:val="385"/>
          <w:tblCellSpacing w:w="60" w:type="dxa"/>
        </w:trPr>
        <w:tc>
          <w:tcPr>
            <w:tcW w:w="1380" w:type="dxa"/>
            <w:tcBorders>
              <w:top w:val="single" w:sz="4" w:space="0" w:color="auto"/>
              <w:bottom w:val="single" w:sz="4" w:space="0" w:color="auto"/>
            </w:tcBorders>
            <w:shd w:val="clear" w:color="auto" w:fill="auto"/>
          </w:tcPr>
          <w:p w14:paraId="2625D639" w14:textId="6FD30A1E" w:rsidR="00062AA0" w:rsidRPr="001D0F22" w:rsidRDefault="00062AA0" w:rsidP="000923CD">
            <w:pPr>
              <w:pStyle w:val="3aMiniberschrift"/>
              <w:jc w:val="both"/>
              <w:rPr>
                <w:b w:val="0"/>
                <w:color w:val="000000" w:themeColor="text1"/>
              </w:rPr>
            </w:pPr>
            <w:r w:rsidRPr="001D0F22">
              <w:rPr>
                <w:b w:val="0"/>
                <w:color w:val="000000" w:themeColor="text1"/>
              </w:rPr>
              <w:t>5</w:t>
            </w:r>
            <w:r w:rsidR="00580EFA">
              <w:rPr>
                <w:b w:val="0"/>
                <w:color w:val="000000" w:themeColor="text1"/>
              </w:rPr>
              <w:t xml:space="preserve"> min</w:t>
            </w:r>
          </w:p>
        </w:tc>
        <w:tc>
          <w:tcPr>
            <w:tcW w:w="6085" w:type="dxa"/>
            <w:tcBorders>
              <w:top w:val="single" w:sz="4" w:space="0" w:color="auto"/>
              <w:bottom w:val="single" w:sz="4" w:space="0" w:color="auto"/>
            </w:tcBorders>
            <w:shd w:val="clear" w:color="auto" w:fill="auto"/>
            <w:tcMar>
              <w:left w:w="227" w:type="dxa"/>
              <w:right w:w="227" w:type="dxa"/>
            </w:tcMar>
          </w:tcPr>
          <w:p w14:paraId="1498045A" w14:textId="7CD48006" w:rsidR="00062AA0" w:rsidRPr="001D0F22" w:rsidRDefault="001D0F22" w:rsidP="000923CD">
            <w:pPr>
              <w:pStyle w:val="4Flietext"/>
              <w:framePr w:wrap="around"/>
              <w:rPr>
                <w:color w:val="000000" w:themeColor="text1"/>
              </w:rPr>
            </w:pPr>
            <w:r w:rsidRPr="001D0F22">
              <w:rPr>
                <w:color w:val="000000" w:themeColor="text1"/>
              </w:rPr>
              <w:t xml:space="preserve">Begrüßung und </w:t>
            </w:r>
            <w:r w:rsidR="00062AA0" w:rsidRPr="001D0F22">
              <w:rPr>
                <w:color w:val="000000" w:themeColor="text1"/>
              </w:rPr>
              <w:t>Einstieg</w:t>
            </w:r>
          </w:p>
        </w:tc>
        <w:tc>
          <w:tcPr>
            <w:tcW w:w="1481" w:type="dxa"/>
            <w:tcBorders>
              <w:top w:val="single" w:sz="4" w:space="0" w:color="auto"/>
              <w:bottom w:val="single" w:sz="4" w:space="0" w:color="auto"/>
            </w:tcBorders>
            <w:shd w:val="clear" w:color="auto" w:fill="auto"/>
          </w:tcPr>
          <w:p w14:paraId="26EBBAA7" w14:textId="77777777" w:rsidR="00062AA0" w:rsidRPr="001D0F22" w:rsidRDefault="00062AA0" w:rsidP="000923CD">
            <w:pPr>
              <w:pStyle w:val="4Flietext"/>
              <w:framePr w:wrap="around"/>
              <w:rPr>
                <w:color w:val="000000" w:themeColor="text1"/>
              </w:rPr>
            </w:pPr>
          </w:p>
        </w:tc>
      </w:tr>
      <w:tr w:rsidR="000A281D" w:rsidRPr="001D0F22" w14:paraId="0BD1A9C0" w14:textId="77777777" w:rsidTr="000A281D">
        <w:trPr>
          <w:trHeight w:val="493"/>
          <w:tblCellSpacing w:w="60" w:type="dxa"/>
        </w:trPr>
        <w:tc>
          <w:tcPr>
            <w:tcW w:w="1380" w:type="dxa"/>
            <w:tcBorders>
              <w:bottom w:val="single" w:sz="4" w:space="0" w:color="auto"/>
            </w:tcBorders>
            <w:shd w:val="clear" w:color="auto" w:fill="auto"/>
          </w:tcPr>
          <w:p w14:paraId="7065069E" w14:textId="05914D37" w:rsidR="00062AA0" w:rsidRPr="001D0F22" w:rsidRDefault="0045647E" w:rsidP="000923CD">
            <w:pPr>
              <w:pStyle w:val="3aMiniberschrift"/>
              <w:jc w:val="both"/>
              <w:rPr>
                <w:b w:val="0"/>
                <w:color w:val="000000" w:themeColor="text1"/>
              </w:rPr>
            </w:pPr>
            <w:r>
              <w:rPr>
                <w:b w:val="0"/>
                <w:color w:val="000000" w:themeColor="text1"/>
              </w:rPr>
              <w:t>30</w:t>
            </w:r>
            <w:r w:rsidR="00580EFA">
              <w:rPr>
                <w:b w:val="0"/>
                <w:color w:val="000000" w:themeColor="text1"/>
              </w:rPr>
              <w:t xml:space="preserve"> min</w:t>
            </w:r>
          </w:p>
        </w:tc>
        <w:tc>
          <w:tcPr>
            <w:tcW w:w="6085" w:type="dxa"/>
            <w:tcBorders>
              <w:bottom w:val="single" w:sz="4" w:space="0" w:color="auto"/>
            </w:tcBorders>
            <w:shd w:val="clear" w:color="auto" w:fill="auto"/>
            <w:tcMar>
              <w:left w:w="227" w:type="dxa"/>
              <w:right w:w="227" w:type="dxa"/>
            </w:tcMar>
          </w:tcPr>
          <w:p w14:paraId="6EBBCD49" w14:textId="52BDE7DD" w:rsidR="00062AA0" w:rsidRPr="001D0F22" w:rsidRDefault="001D0F22" w:rsidP="000923CD">
            <w:pPr>
              <w:pStyle w:val="4Flietext"/>
              <w:framePr w:wrap="around"/>
              <w:rPr>
                <w:color w:val="000000" w:themeColor="text1"/>
              </w:rPr>
            </w:pPr>
            <w:r w:rsidRPr="001D0F22">
              <w:rPr>
                <w:color w:val="000000" w:themeColor="text1"/>
              </w:rPr>
              <w:t>Input zu Zählprinzipien und zur Zählentwicklung</w:t>
            </w:r>
          </w:p>
        </w:tc>
        <w:tc>
          <w:tcPr>
            <w:tcW w:w="1481" w:type="dxa"/>
            <w:tcBorders>
              <w:bottom w:val="single" w:sz="4" w:space="0" w:color="auto"/>
            </w:tcBorders>
            <w:shd w:val="clear" w:color="auto" w:fill="auto"/>
          </w:tcPr>
          <w:p w14:paraId="35BF6D52" w14:textId="24D72F1A" w:rsidR="00062AA0" w:rsidRPr="00580EFA" w:rsidRDefault="001C343C" w:rsidP="000923CD">
            <w:pPr>
              <w:pStyle w:val="4Flietext"/>
              <w:framePr w:wrap="around"/>
              <w:rPr>
                <w:color w:val="auto"/>
              </w:rPr>
            </w:pPr>
            <w:r w:rsidRPr="00580EFA">
              <w:rPr>
                <w:color w:val="auto"/>
              </w:rPr>
              <w:t xml:space="preserve">Folien </w:t>
            </w:r>
            <w:r w:rsidR="00580EFA" w:rsidRPr="00580EFA">
              <w:rPr>
                <w:color w:val="auto"/>
              </w:rPr>
              <w:t>3–</w:t>
            </w:r>
            <w:r w:rsidR="00444C11" w:rsidRPr="00580EFA">
              <w:rPr>
                <w:color w:val="auto"/>
              </w:rPr>
              <w:t>12</w:t>
            </w:r>
          </w:p>
        </w:tc>
      </w:tr>
      <w:tr w:rsidR="000A281D" w:rsidRPr="001D0F22" w14:paraId="5FC91D0B" w14:textId="77777777" w:rsidTr="000A281D">
        <w:trPr>
          <w:trHeight w:val="394"/>
          <w:tblCellSpacing w:w="60" w:type="dxa"/>
        </w:trPr>
        <w:tc>
          <w:tcPr>
            <w:tcW w:w="1380" w:type="dxa"/>
            <w:tcBorders>
              <w:bottom w:val="single" w:sz="4" w:space="0" w:color="auto"/>
            </w:tcBorders>
            <w:shd w:val="clear" w:color="auto" w:fill="auto"/>
          </w:tcPr>
          <w:p w14:paraId="0569DEC1" w14:textId="18ACBBED" w:rsidR="00062AA0" w:rsidRPr="001D0F22" w:rsidRDefault="0045647E" w:rsidP="000923CD">
            <w:pPr>
              <w:pStyle w:val="3aMiniberschrift"/>
              <w:jc w:val="both"/>
              <w:rPr>
                <w:b w:val="0"/>
                <w:color w:val="000000" w:themeColor="text1"/>
              </w:rPr>
            </w:pPr>
            <w:r>
              <w:rPr>
                <w:b w:val="0"/>
                <w:color w:val="000000" w:themeColor="text1"/>
              </w:rPr>
              <w:t>30</w:t>
            </w:r>
            <w:r w:rsidR="00580EFA">
              <w:rPr>
                <w:b w:val="0"/>
                <w:color w:val="000000" w:themeColor="text1"/>
              </w:rPr>
              <w:t xml:space="preserve"> min</w:t>
            </w:r>
          </w:p>
        </w:tc>
        <w:tc>
          <w:tcPr>
            <w:tcW w:w="6085" w:type="dxa"/>
            <w:tcBorders>
              <w:bottom w:val="single" w:sz="4" w:space="0" w:color="auto"/>
            </w:tcBorders>
            <w:shd w:val="clear" w:color="auto" w:fill="auto"/>
            <w:tcMar>
              <w:left w:w="227" w:type="dxa"/>
              <w:right w:w="227" w:type="dxa"/>
            </w:tcMar>
          </w:tcPr>
          <w:p w14:paraId="499347D6" w14:textId="67FE1BE3" w:rsidR="00062AA0" w:rsidRPr="001D0F22" w:rsidRDefault="001D0F22" w:rsidP="000923CD">
            <w:pPr>
              <w:pStyle w:val="4Flietext"/>
              <w:framePr w:wrap="around"/>
              <w:rPr>
                <w:color w:val="000000" w:themeColor="text1"/>
              </w:rPr>
            </w:pPr>
            <w:r w:rsidRPr="001D0F22">
              <w:rPr>
                <w:color w:val="000000" w:themeColor="text1"/>
              </w:rPr>
              <w:t xml:space="preserve">Input zu Zahlbeziehungen </w:t>
            </w:r>
          </w:p>
        </w:tc>
        <w:tc>
          <w:tcPr>
            <w:tcW w:w="1481" w:type="dxa"/>
            <w:tcBorders>
              <w:bottom w:val="single" w:sz="4" w:space="0" w:color="auto"/>
            </w:tcBorders>
            <w:shd w:val="clear" w:color="auto" w:fill="auto"/>
          </w:tcPr>
          <w:p w14:paraId="26D1F5A2" w14:textId="60C950D6" w:rsidR="00062AA0" w:rsidRPr="00580EFA" w:rsidRDefault="00580EFA" w:rsidP="000923CD">
            <w:pPr>
              <w:pStyle w:val="4Flietext"/>
              <w:framePr w:wrap="around"/>
              <w:rPr>
                <w:color w:val="auto"/>
              </w:rPr>
            </w:pPr>
            <w:r w:rsidRPr="00580EFA">
              <w:rPr>
                <w:color w:val="auto"/>
              </w:rPr>
              <w:t>Folien 13–</w:t>
            </w:r>
            <w:r w:rsidR="00444C11" w:rsidRPr="00580EFA">
              <w:rPr>
                <w:color w:val="auto"/>
              </w:rPr>
              <w:t>21</w:t>
            </w:r>
          </w:p>
        </w:tc>
      </w:tr>
      <w:tr w:rsidR="000A281D" w:rsidRPr="00172CDB" w14:paraId="2C415404" w14:textId="77777777" w:rsidTr="000A281D">
        <w:trPr>
          <w:trHeight w:val="408"/>
          <w:tblCellSpacing w:w="60" w:type="dxa"/>
        </w:trPr>
        <w:tc>
          <w:tcPr>
            <w:tcW w:w="1380" w:type="dxa"/>
            <w:tcBorders>
              <w:bottom w:val="single" w:sz="4" w:space="0" w:color="auto"/>
            </w:tcBorders>
            <w:shd w:val="clear" w:color="auto" w:fill="auto"/>
          </w:tcPr>
          <w:p w14:paraId="0DDDAD6A" w14:textId="67C8E7BE" w:rsidR="00062AA0" w:rsidRPr="00172CDB" w:rsidRDefault="00580EFA" w:rsidP="000923CD">
            <w:pPr>
              <w:pStyle w:val="3aMiniberschrift"/>
              <w:jc w:val="both"/>
              <w:rPr>
                <w:b w:val="0"/>
                <w:color w:val="000000" w:themeColor="text1"/>
              </w:rPr>
            </w:pPr>
            <w:r>
              <w:rPr>
                <w:b w:val="0"/>
                <w:color w:val="000000" w:themeColor="text1"/>
              </w:rPr>
              <w:t>20 min</w:t>
            </w:r>
          </w:p>
        </w:tc>
        <w:tc>
          <w:tcPr>
            <w:tcW w:w="6085" w:type="dxa"/>
            <w:tcBorders>
              <w:bottom w:val="single" w:sz="4" w:space="0" w:color="auto"/>
            </w:tcBorders>
            <w:shd w:val="clear" w:color="auto" w:fill="auto"/>
            <w:tcMar>
              <w:left w:w="227" w:type="dxa"/>
              <w:right w:w="227" w:type="dxa"/>
            </w:tcMar>
          </w:tcPr>
          <w:p w14:paraId="0C526CBD" w14:textId="4C568574" w:rsidR="00062AA0" w:rsidRPr="00172CDB" w:rsidRDefault="00172CDB" w:rsidP="000923CD">
            <w:pPr>
              <w:pStyle w:val="4Flietext"/>
              <w:framePr w:wrap="around"/>
              <w:rPr>
                <w:color w:val="000000" w:themeColor="text1"/>
              </w:rPr>
            </w:pPr>
            <w:r w:rsidRPr="00172CDB">
              <w:rPr>
                <w:color w:val="000000" w:themeColor="text1"/>
              </w:rPr>
              <w:t>Input zu</w:t>
            </w:r>
            <w:r w:rsidR="0014785E">
              <w:rPr>
                <w:color w:val="000000" w:themeColor="text1"/>
              </w:rPr>
              <w:t>r</w:t>
            </w:r>
            <w:r w:rsidRPr="00172CDB">
              <w:rPr>
                <w:color w:val="000000" w:themeColor="text1"/>
              </w:rPr>
              <w:t xml:space="preserve"> Struktur des dezimalen Stellenwertsystems</w:t>
            </w:r>
          </w:p>
        </w:tc>
        <w:tc>
          <w:tcPr>
            <w:tcW w:w="1481" w:type="dxa"/>
            <w:tcBorders>
              <w:bottom w:val="single" w:sz="4" w:space="0" w:color="auto"/>
            </w:tcBorders>
            <w:shd w:val="clear" w:color="auto" w:fill="auto"/>
          </w:tcPr>
          <w:p w14:paraId="51224F19" w14:textId="18F881FD" w:rsidR="00062AA0" w:rsidRPr="00580EFA" w:rsidRDefault="00580EFA" w:rsidP="000923CD">
            <w:pPr>
              <w:pStyle w:val="4Flietext"/>
              <w:framePr w:wrap="around"/>
              <w:rPr>
                <w:color w:val="auto"/>
              </w:rPr>
            </w:pPr>
            <w:r w:rsidRPr="00580EFA">
              <w:rPr>
                <w:color w:val="auto"/>
              </w:rPr>
              <w:t>Folien 22–</w:t>
            </w:r>
            <w:r w:rsidR="00444C11" w:rsidRPr="00580EFA">
              <w:rPr>
                <w:color w:val="auto"/>
              </w:rPr>
              <w:t>30</w:t>
            </w:r>
          </w:p>
        </w:tc>
      </w:tr>
      <w:tr w:rsidR="000A281D" w:rsidRPr="00125D4B" w14:paraId="66BE24EE" w14:textId="77777777" w:rsidTr="000A281D">
        <w:trPr>
          <w:trHeight w:val="411"/>
          <w:tblCellSpacing w:w="60" w:type="dxa"/>
        </w:trPr>
        <w:tc>
          <w:tcPr>
            <w:tcW w:w="1380" w:type="dxa"/>
            <w:tcBorders>
              <w:bottom w:val="single" w:sz="4" w:space="0" w:color="auto"/>
            </w:tcBorders>
            <w:shd w:val="clear" w:color="auto" w:fill="auto"/>
          </w:tcPr>
          <w:p w14:paraId="387F62DA" w14:textId="1996FD74" w:rsidR="00C214AD" w:rsidRDefault="0014785E" w:rsidP="000923CD">
            <w:pPr>
              <w:pStyle w:val="3aMiniberschrift"/>
              <w:jc w:val="both"/>
              <w:rPr>
                <w:b w:val="0"/>
                <w:color w:val="000000" w:themeColor="text1"/>
              </w:rPr>
            </w:pPr>
            <w:r>
              <w:rPr>
                <w:b w:val="0"/>
                <w:color w:val="000000" w:themeColor="text1"/>
              </w:rPr>
              <w:t>45</w:t>
            </w:r>
            <w:r w:rsidR="00580EFA">
              <w:rPr>
                <w:b w:val="0"/>
                <w:color w:val="000000" w:themeColor="text1"/>
              </w:rPr>
              <w:t xml:space="preserve"> min</w:t>
            </w:r>
          </w:p>
        </w:tc>
        <w:tc>
          <w:tcPr>
            <w:tcW w:w="6085" w:type="dxa"/>
            <w:tcBorders>
              <w:bottom w:val="single" w:sz="4" w:space="0" w:color="auto"/>
            </w:tcBorders>
            <w:shd w:val="clear" w:color="auto" w:fill="auto"/>
            <w:tcMar>
              <w:left w:w="227" w:type="dxa"/>
              <w:right w:w="227" w:type="dxa"/>
            </w:tcMar>
          </w:tcPr>
          <w:p w14:paraId="6D4EE7A9" w14:textId="77777777" w:rsidR="00580EFA" w:rsidRDefault="00C214AD" w:rsidP="000923CD">
            <w:pPr>
              <w:pStyle w:val="4Flietext"/>
              <w:framePr w:wrap="around"/>
              <w:rPr>
                <w:color w:val="000000" w:themeColor="text1"/>
              </w:rPr>
            </w:pPr>
            <w:r>
              <w:rPr>
                <w:color w:val="000000" w:themeColor="text1"/>
              </w:rPr>
              <w:t xml:space="preserve">Gruppenarbeit zur Analyse von Materialien </w:t>
            </w:r>
          </w:p>
          <w:p w14:paraId="0A0010A7" w14:textId="77756274" w:rsidR="00C214AD" w:rsidRDefault="00C214AD" w:rsidP="000923CD">
            <w:pPr>
              <w:pStyle w:val="4Flietext"/>
              <w:framePr w:wrap="around"/>
              <w:rPr>
                <w:color w:val="000000" w:themeColor="text1"/>
              </w:rPr>
            </w:pPr>
            <w:r>
              <w:rPr>
                <w:color w:val="000000" w:themeColor="text1"/>
              </w:rPr>
              <w:t>hinsichtlich der Darstellungsmöglichkeiten von Zahlen und Handlungen</w:t>
            </w:r>
          </w:p>
        </w:tc>
        <w:tc>
          <w:tcPr>
            <w:tcW w:w="1481" w:type="dxa"/>
            <w:tcBorders>
              <w:bottom w:val="single" w:sz="4" w:space="0" w:color="auto"/>
            </w:tcBorders>
            <w:shd w:val="clear" w:color="auto" w:fill="auto"/>
          </w:tcPr>
          <w:p w14:paraId="5F44CEE8" w14:textId="058EE585" w:rsidR="00C214AD" w:rsidRPr="00580EFA" w:rsidRDefault="000A281D" w:rsidP="000A281D">
            <w:pPr>
              <w:pStyle w:val="4Flietext"/>
              <w:framePr w:wrap="around"/>
              <w:jc w:val="left"/>
              <w:rPr>
                <w:color w:val="auto"/>
              </w:rPr>
            </w:pPr>
            <w:r>
              <w:rPr>
                <w:color w:val="auto"/>
              </w:rPr>
              <w:t xml:space="preserve">Folien </w:t>
            </w:r>
            <w:r w:rsidR="00580EFA" w:rsidRPr="00580EFA">
              <w:rPr>
                <w:color w:val="auto"/>
              </w:rPr>
              <w:t>32–</w:t>
            </w:r>
            <w:r w:rsidR="00444C11" w:rsidRPr="00580EFA">
              <w:rPr>
                <w:color w:val="auto"/>
              </w:rPr>
              <w:t>34</w:t>
            </w:r>
            <w:r w:rsidR="00444C11" w:rsidRPr="00580EFA">
              <w:rPr>
                <w:color w:val="auto"/>
              </w:rPr>
              <w:br/>
              <w:t>AB</w:t>
            </w:r>
            <w:r w:rsidR="00C214AD" w:rsidRPr="00580EFA">
              <w:rPr>
                <w:color w:val="auto"/>
              </w:rPr>
              <w:t>5</w:t>
            </w:r>
          </w:p>
          <w:p w14:paraId="3F8B86C6" w14:textId="09FACF81" w:rsidR="00C214AD" w:rsidRPr="00580EFA" w:rsidRDefault="00C214AD" w:rsidP="000923CD">
            <w:pPr>
              <w:pStyle w:val="4Flietext"/>
              <w:framePr w:wrap="around"/>
              <w:rPr>
                <w:color w:val="auto"/>
              </w:rPr>
            </w:pPr>
            <w:r w:rsidRPr="00580EFA">
              <w:rPr>
                <w:color w:val="auto"/>
              </w:rPr>
              <w:t>Material</w:t>
            </w:r>
          </w:p>
        </w:tc>
      </w:tr>
      <w:tr w:rsidR="000A281D" w:rsidRPr="00125D4B" w14:paraId="724A5233" w14:textId="77777777" w:rsidTr="000A281D">
        <w:trPr>
          <w:trHeight w:val="660"/>
          <w:tblCellSpacing w:w="60" w:type="dxa"/>
        </w:trPr>
        <w:tc>
          <w:tcPr>
            <w:tcW w:w="1380" w:type="dxa"/>
            <w:tcBorders>
              <w:bottom w:val="single" w:sz="4" w:space="0" w:color="auto"/>
            </w:tcBorders>
            <w:shd w:val="clear" w:color="auto" w:fill="auto"/>
          </w:tcPr>
          <w:p w14:paraId="1E4AB72E" w14:textId="5A59C38B" w:rsidR="00C214AD" w:rsidRPr="00C214AD" w:rsidRDefault="0045647E" w:rsidP="000923CD">
            <w:pPr>
              <w:pStyle w:val="3aMiniberschrift"/>
              <w:jc w:val="both"/>
              <w:rPr>
                <w:b w:val="0"/>
                <w:color w:val="000000" w:themeColor="text1"/>
              </w:rPr>
            </w:pPr>
            <w:r>
              <w:rPr>
                <w:b w:val="0"/>
                <w:color w:val="000000" w:themeColor="text1"/>
              </w:rPr>
              <w:t>30</w:t>
            </w:r>
            <w:r w:rsidR="00580EFA">
              <w:rPr>
                <w:b w:val="0"/>
                <w:color w:val="000000" w:themeColor="text1"/>
              </w:rPr>
              <w:t xml:space="preserve"> min</w:t>
            </w:r>
          </w:p>
        </w:tc>
        <w:tc>
          <w:tcPr>
            <w:tcW w:w="6085" w:type="dxa"/>
            <w:tcBorders>
              <w:bottom w:val="single" w:sz="4" w:space="0" w:color="auto"/>
            </w:tcBorders>
            <w:shd w:val="clear" w:color="auto" w:fill="auto"/>
            <w:tcMar>
              <w:left w:w="227" w:type="dxa"/>
              <w:right w:w="227" w:type="dxa"/>
            </w:tcMar>
          </w:tcPr>
          <w:p w14:paraId="12E65C18" w14:textId="77777777" w:rsidR="00580EFA" w:rsidRDefault="00C214AD" w:rsidP="000923CD">
            <w:pPr>
              <w:pStyle w:val="4Flietext"/>
              <w:framePr w:wrap="around"/>
              <w:rPr>
                <w:color w:val="000000" w:themeColor="text1"/>
              </w:rPr>
            </w:pPr>
            <w:r>
              <w:rPr>
                <w:color w:val="000000" w:themeColor="text1"/>
              </w:rPr>
              <w:t xml:space="preserve">Austausch der Gruppenarbeit, Vorstellung der Materialanalyse </w:t>
            </w:r>
          </w:p>
          <w:p w14:paraId="336216DC" w14:textId="071A316A" w:rsidR="00C214AD" w:rsidRPr="00C214AD" w:rsidRDefault="00C214AD" w:rsidP="000923CD">
            <w:pPr>
              <w:pStyle w:val="4Flietext"/>
              <w:framePr w:wrap="around"/>
              <w:rPr>
                <w:color w:val="000000" w:themeColor="text1"/>
              </w:rPr>
            </w:pPr>
            <w:r>
              <w:rPr>
                <w:color w:val="000000" w:themeColor="text1"/>
              </w:rPr>
              <w:t>der einzelnen Gruppen</w:t>
            </w:r>
          </w:p>
        </w:tc>
        <w:tc>
          <w:tcPr>
            <w:tcW w:w="1481" w:type="dxa"/>
            <w:tcBorders>
              <w:bottom w:val="single" w:sz="4" w:space="0" w:color="auto"/>
            </w:tcBorders>
            <w:shd w:val="clear" w:color="auto" w:fill="auto"/>
          </w:tcPr>
          <w:p w14:paraId="63117F63" w14:textId="0725CCEF" w:rsidR="00C214AD" w:rsidRPr="00580EFA" w:rsidRDefault="00444C11" w:rsidP="000923CD">
            <w:pPr>
              <w:pStyle w:val="4Flietext"/>
              <w:framePr w:wrap="around"/>
              <w:rPr>
                <w:color w:val="auto"/>
              </w:rPr>
            </w:pPr>
            <w:r w:rsidRPr="00580EFA">
              <w:rPr>
                <w:color w:val="auto"/>
              </w:rPr>
              <w:t>AB</w:t>
            </w:r>
            <w:r w:rsidR="0045647E" w:rsidRPr="00580EFA">
              <w:rPr>
                <w:color w:val="auto"/>
              </w:rPr>
              <w:t>5</w:t>
            </w:r>
          </w:p>
          <w:p w14:paraId="5513C3C5" w14:textId="074BFCA3" w:rsidR="0045647E" w:rsidRPr="00580EFA" w:rsidRDefault="0045647E" w:rsidP="000923CD">
            <w:pPr>
              <w:pStyle w:val="4Flietext"/>
              <w:framePr w:wrap="around"/>
              <w:rPr>
                <w:color w:val="auto"/>
              </w:rPr>
            </w:pPr>
            <w:r w:rsidRPr="00580EFA">
              <w:rPr>
                <w:color w:val="auto"/>
              </w:rPr>
              <w:t>Material</w:t>
            </w:r>
          </w:p>
        </w:tc>
      </w:tr>
      <w:tr w:rsidR="000A281D" w:rsidRPr="00125D4B" w14:paraId="1B679604" w14:textId="77777777" w:rsidTr="000A281D">
        <w:trPr>
          <w:trHeight w:val="660"/>
          <w:tblCellSpacing w:w="60" w:type="dxa"/>
        </w:trPr>
        <w:tc>
          <w:tcPr>
            <w:tcW w:w="1380" w:type="dxa"/>
            <w:tcBorders>
              <w:bottom w:val="single" w:sz="4" w:space="0" w:color="auto"/>
            </w:tcBorders>
            <w:shd w:val="clear" w:color="auto" w:fill="auto"/>
          </w:tcPr>
          <w:p w14:paraId="5B1CC862" w14:textId="507C3887" w:rsidR="00062AA0" w:rsidRPr="00C214AD" w:rsidRDefault="00404EE5" w:rsidP="000923CD">
            <w:pPr>
              <w:pStyle w:val="3aMiniberschrift"/>
              <w:jc w:val="both"/>
              <w:rPr>
                <w:b w:val="0"/>
                <w:color w:val="000000" w:themeColor="text1"/>
              </w:rPr>
            </w:pPr>
            <w:r>
              <w:rPr>
                <w:b w:val="0"/>
                <w:color w:val="000000" w:themeColor="text1"/>
              </w:rPr>
              <w:t>20</w:t>
            </w:r>
            <w:r w:rsidR="00580EFA">
              <w:rPr>
                <w:b w:val="0"/>
                <w:color w:val="000000" w:themeColor="text1"/>
              </w:rPr>
              <w:t xml:space="preserve"> min</w:t>
            </w:r>
          </w:p>
        </w:tc>
        <w:tc>
          <w:tcPr>
            <w:tcW w:w="6085" w:type="dxa"/>
            <w:tcBorders>
              <w:bottom w:val="single" w:sz="4" w:space="0" w:color="auto"/>
            </w:tcBorders>
            <w:shd w:val="clear" w:color="auto" w:fill="auto"/>
            <w:tcMar>
              <w:left w:w="227" w:type="dxa"/>
              <w:right w:w="227" w:type="dxa"/>
            </w:tcMar>
          </w:tcPr>
          <w:p w14:paraId="688242CA" w14:textId="77777777" w:rsidR="00580EFA" w:rsidRDefault="00062AA0" w:rsidP="000923CD">
            <w:pPr>
              <w:pStyle w:val="4Flietext"/>
              <w:framePr w:wrap="around"/>
              <w:rPr>
                <w:color w:val="000000" w:themeColor="text1"/>
              </w:rPr>
            </w:pPr>
            <w:r w:rsidRPr="00C214AD">
              <w:rPr>
                <w:color w:val="000000" w:themeColor="text1"/>
              </w:rPr>
              <w:t>Reflexion und Diskussion</w:t>
            </w:r>
            <w:r w:rsidR="00790526" w:rsidRPr="00C214AD">
              <w:rPr>
                <w:color w:val="000000" w:themeColor="text1"/>
              </w:rPr>
              <w:t xml:space="preserve"> des Bausteininhalts</w:t>
            </w:r>
            <w:r w:rsidR="00C214AD" w:rsidRPr="00C214AD">
              <w:rPr>
                <w:color w:val="000000" w:themeColor="text1"/>
              </w:rPr>
              <w:t xml:space="preserve">; Erläuterungen </w:t>
            </w:r>
          </w:p>
          <w:p w14:paraId="7A4042F8" w14:textId="2A67BB1E" w:rsidR="00062AA0" w:rsidRPr="00C214AD" w:rsidRDefault="00C214AD" w:rsidP="000923CD">
            <w:pPr>
              <w:pStyle w:val="4Flietext"/>
              <w:framePr w:wrap="around"/>
              <w:rPr>
                <w:color w:val="000000" w:themeColor="text1"/>
              </w:rPr>
            </w:pPr>
            <w:r w:rsidRPr="00C214AD">
              <w:rPr>
                <w:color w:val="000000" w:themeColor="text1"/>
              </w:rPr>
              <w:t>der vertiefenden Aufgaben</w:t>
            </w:r>
          </w:p>
        </w:tc>
        <w:tc>
          <w:tcPr>
            <w:tcW w:w="1481" w:type="dxa"/>
            <w:tcBorders>
              <w:bottom w:val="single" w:sz="4" w:space="0" w:color="auto"/>
            </w:tcBorders>
            <w:shd w:val="clear" w:color="auto" w:fill="auto"/>
          </w:tcPr>
          <w:p w14:paraId="0E562F77" w14:textId="0AA581B4" w:rsidR="00062AA0" w:rsidRPr="00580EFA" w:rsidRDefault="00580EFA" w:rsidP="000923CD">
            <w:pPr>
              <w:pStyle w:val="4Flietext"/>
              <w:framePr w:wrap="around"/>
              <w:rPr>
                <w:color w:val="auto"/>
              </w:rPr>
            </w:pPr>
            <w:r w:rsidRPr="00580EFA">
              <w:rPr>
                <w:color w:val="auto"/>
              </w:rPr>
              <w:t>Folien 36–</w:t>
            </w:r>
            <w:r w:rsidR="00444C11" w:rsidRPr="00580EFA">
              <w:rPr>
                <w:color w:val="auto"/>
              </w:rPr>
              <w:t>39</w:t>
            </w:r>
          </w:p>
        </w:tc>
      </w:tr>
    </w:tbl>
    <w:p w14:paraId="60EA4052" w14:textId="77777777" w:rsidR="009F69DA" w:rsidRDefault="009F69DA" w:rsidP="005E1694">
      <w:pPr>
        <w:rPr>
          <w:rFonts w:ascii="Calibri" w:eastAsia="Times New Roman" w:hAnsi="Calibri" w:cs="Arial"/>
          <w:b/>
          <w:bCs/>
          <w:iCs/>
          <w:color w:val="327A86"/>
          <w:sz w:val="22"/>
          <w:szCs w:val="28"/>
        </w:rPr>
      </w:pPr>
    </w:p>
    <w:tbl>
      <w:tblPr>
        <w:tblStyle w:val="Tabellenraster"/>
        <w:tblW w:w="5030"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56"/>
        <w:gridCol w:w="7940"/>
      </w:tblGrid>
      <w:tr w:rsidR="00580EFA" w:rsidRPr="005E1694" w14:paraId="3B98878E" w14:textId="77777777" w:rsidTr="00580EFA">
        <w:trPr>
          <w:tblCellSpacing w:w="60" w:type="dxa"/>
        </w:trPr>
        <w:tc>
          <w:tcPr>
            <w:tcW w:w="1576" w:type="dxa"/>
            <w:tcMar>
              <w:top w:w="0" w:type="dxa"/>
              <w:left w:w="0" w:type="dxa"/>
              <w:bottom w:w="0" w:type="dxa"/>
              <w:right w:w="0" w:type="dxa"/>
            </w:tcMar>
          </w:tcPr>
          <w:p w14:paraId="093EFE1A" w14:textId="77777777" w:rsidR="00580EFA" w:rsidRDefault="00580EFA" w:rsidP="007407F3">
            <w:pPr>
              <w:pStyle w:val="3berschrift"/>
            </w:pPr>
            <w:r w:rsidRPr="00561758">
              <w:t>Quelle</w:t>
            </w:r>
            <w:r>
              <w:t xml:space="preserve"> und </w:t>
            </w:r>
          </w:p>
          <w:p w14:paraId="50A6E73D" w14:textId="77777777" w:rsidR="00580EFA" w:rsidRDefault="00580EFA" w:rsidP="007407F3">
            <w:pPr>
              <w:pStyle w:val="3berschrift"/>
            </w:pPr>
            <w:r>
              <w:t>Nutzungsrechte</w:t>
            </w:r>
          </w:p>
          <w:p w14:paraId="110FAACE" w14:textId="2E01E70D" w:rsidR="00580EFA" w:rsidRPr="00561758" w:rsidRDefault="00580EFA" w:rsidP="007407F3">
            <w:pPr>
              <w:pStyle w:val="3berschrift"/>
            </w:pPr>
            <w:r w:rsidRPr="00AB12D9">
              <w:rPr>
                <w:noProof/>
              </w:rPr>
              <w:drawing>
                <wp:anchor distT="0" distB="0" distL="114300" distR="114300" simplePos="0" relativeHeight="251660288" behindDoc="0" locked="0" layoutInCell="1" allowOverlap="1" wp14:anchorId="1A09BA09" wp14:editId="0232BCB8">
                  <wp:simplePos x="0" y="0"/>
                  <wp:positionH relativeFrom="column">
                    <wp:posOffset>21590</wp:posOffset>
                  </wp:positionH>
                  <wp:positionV relativeFrom="page">
                    <wp:posOffset>597535</wp:posOffset>
                  </wp:positionV>
                  <wp:extent cx="720090" cy="259715"/>
                  <wp:effectExtent l="0" t="0" r="0" b="0"/>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720090" cy="259715"/>
                          </a:xfrm>
                          <a:prstGeom prst="rect">
                            <a:avLst/>
                          </a:prstGeom>
                        </pic:spPr>
                      </pic:pic>
                    </a:graphicData>
                  </a:graphic>
                  <wp14:sizeRelH relativeFrom="margin">
                    <wp14:pctWidth>0</wp14:pctWidth>
                  </wp14:sizeRelH>
                  <wp14:sizeRelV relativeFrom="margin">
                    <wp14:pctHeight>0</wp14:pctHeight>
                  </wp14:sizeRelV>
                </wp:anchor>
              </w:drawing>
            </w:r>
          </w:p>
        </w:tc>
        <w:tc>
          <w:tcPr>
            <w:tcW w:w="7760" w:type="dxa"/>
            <w:tcMar>
              <w:top w:w="0" w:type="dxa"/>
              <w:left w:w="0" w:type="dxa"/>
              <w:bottom w:w="0" w:type="dxa"/>
              <w:right w:w="0" w:type="dxa"/>
            </w:tcMar>
          </w:tcPr>
          <w:p w14:paraId="684CA81B" w14:textId="042D74FE" w:rsidR="00580EFA" w:rsidRPr="00580EFA" w:rsidRDefault="00580EFA" w:rsidP="00580EFA">
            <w:pPr>
              <w:pStyle w:val="4Flietext"/>
              <w:framePr w:hSpace="0" w:wrap="auto" w:vAnchor="margin" w:hAnchor="text" w:xAlign="left" w:yAlign="inline"/>
              <w:rPr>
                <w:color w:val="auto"/>
              </w:rPr>
            </w:pPr>
            <w:r w:rsidRPr="00580EFA">
              <w:rPr>
                <w:color w:val="auto"/>
              </w:rPr>
              <w:t xml:space="preserve">Dieser Baustein wurde in Kooperation mit allen oben genannten Autorinnen und Autoren für das Deutsche Zentrum für Lehrerbildung Mathematik (DZLM) konzipiert. </w:t>
            </w:r>
          </w:p>
          <w:p w14:paraId="5FD9F570" w14:textId="77777777" w:rsidR="00580EFA" w:rsidRPr="00580EFA" w:rsidRDefault="00580EFA" w:rsidP="00580EFA">
            <w:pPr>
              <w:pStyle w:val="4Flietext"/>
              <w:framePr w:hSpace="0" w:wrap="auto" w:vAnchor="margin" w:hAnchor="text" w:xAlign="left" w:yAlign="inline"/>
              <w:rPr>
                <w:color w:val="auto"/>
              </w:rPr>
            </w:pPr>
            <w:r w:rsidRPr="00580EFA">
              <w:rPr>
                <w:color w:val="auto"/>
              </w:rPr>
              <w:t xml:space="preserve">Es kann, soweit nicht anderweitig gekennzeichnet, unter der </w:t>
            </w:r>
            <w:r w:rsidRPr="00580EFA">
              <w:rPr>
                <w:b/>
                <w:color w:val="auto"/>
              </w:rPr>
              <w:t xml:space="preserve">Creative </w:t>
            </w:r>
            <w:proofErr w:type="spellStart"/>
            <w:r w:rsidRPr="00580EFA">
              <w:rPr>
                <w:b/>
                <w:color w:val="auto"/>
              </w:rPr>
              <w:t>Commons</w:t>
            </w:r>
            <w:proofErr w:type="spellEnd"/>
            <w:r w:rsidRPr="00580EFA">
              <w:rPr>
                <w:b/>
                <w:color w:val="auto"/>
              </w:rPr>
              <w:t xml:space="preserve"> Lizenz BY-SA: Namensnennung – Weitergabe unter gleichen Bedingungen 4.0 International</w:t>
            </w:r>
            <w:r w:rsidRPr="00580EFA">
              <w:rPr>
                <w:color w:val="auto"/>
              </w:rPr>
              <w:t xml:space="preserve"> weiterverwendet werden.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 (</w:t>
            </w:r>
            <w:hyperlink r:id="rId10" w:history="1">
              <w:r w:rsidRPr="00580EFA">
                <w:rPr>
                  <w:rStyle w:val="Link"/>
                  <w:color w:val="327A86" w:themeColor="accent1"/>
                </w:rPr>
                <w:t>https://creativecommons.org/licenses/</w:t>
              </w:r>
            </w:hyperlink>
            <w:r w:rsidRPr="00580EFA">
              <w:rPr>
                <w:color w:val="auto"/>
              </w:rPr>
              <w:t>).</w:t>
            </w:r>
          </w:p>
          <w:p w14:paraId="47A9BD87" w14:textId="77777777" w:rsidR="00580EFA" w:rsidRPr="00580EFA" w:rsidRDefault="00580EFA" w:rsidP="00580EFA">
            <w:pPr>
              <w:pStyle w:val="4Flietext"/>
              <w:framePr w:hSpace="0" w:wrap="auto" w:vAnchor="margin" w:hAnchor="text" w:xAlign="left" w:yAlign="inline"/>
              <w:rPr>
                <w:color w:val="auto"/>
              </w:rPr>
            </w:pPr>
            <w:r w:rsidRPr="00580EFA">
              <w:rPr>
                <w:color w:val="auto"/>
              </w:rPr>
              <w:t xml:space="preserve"> </w:t>
            </w:r>
          </w:p>
          <w:p w14:paraId="74E3B2AD" w14:textId="77777777" w:rsidR="00580EFA" w:rsidRDefault="00580EFA" w:rsidP="00580EFA">
            <w:pPr>
              <w:pStyle w:val="4Flietext"/>
              <w:framePr w:wrap="around"/>
              <w:rPr>
                <w:color w:val="auto"/>
              </w:rPr>
            </w:pPr>
            <w:r w:rsidRPr="00580EFA">
              <w:rPr>
                <w:color w:val="auto"/>
              </w:rPr>
              <w:t>Bildnachweise und Zitatquellen finden sich auf den jeweiligen Folien bzw. Zusatzmaterialien.</w:t>
            </w:r>
          </w:p>
          <w:p w14:paraId="21184840" w14:textId="4BF79A35" w:rsidR="00C2176B" w:rsidRPr="00601097" w:rsidRDefault="00C2176B" w:rsidP="00580EFA">
            <w:pPr>
              <w:pStyle w:val="4Flietext"/>
              <w:framePr w:wrap="around"/>
            </w:pPr>
          </w:p>
        </w:tc>
      </w:tr>
      <w:tr w:rsidR="00580EFA" w:rsidRPr="006031B4" w14:paraId="4DEE0C79" w14:textId="77777777" w:rsidTr="00580EF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576" w:type="dxa"/>
            <w:tcBorders>
              <w:top w:val="nil"/>
              <w:left w:val="nil"/>
              <w:bottom w:val="nil"/>
              <w:right w:val="nil"/>
            </w:tcBorders>
          </w:tcPr>
          <w:p w14:paraId="172C6878" w14:textId="5930068E" w:rsidR="00580EFA" w:rsidRPr="00185213" w:rsidRDefault="00580EFA" w:rsidP="007407F3">
            <w:pPr>
              <w:pStyle w:val="3berschrift"/>
              <w:rPr>
                <w:rFonts w:asciiTheme="majorHAnsi" w:hAnsiTheme="majorHAnsi"/>
                <w:color w:val="000000" w:themeColor="text1"/>
                <w:spacing w:val="0"/>
                <w:sz w:val="20"/>
                <w:szCs w:val="20"/>
              </w:rPr>
            </w:pPr>
            <w:r>
              <w:t>Literatu</w:t>
            </w:r>
            <w:r w:rsidRPr="00822C00">
              <w:t>r:</w:t>
            </w:r>
            <w:r w:rsidRPr="00185213">
              <w:rPr>
                <w:rFonts w:asciiTheme="majorHAnsi" w:hAnsiTheme="majorHAnsi"/>
                <w:color w:val="000000" w:themeColor="text1"/>
                <w:spacing w:val="0"/>
                <w:sz w:val="20"/>
                <w:szCs w:val="20"/>
              </w:rPr>
              <w:t xml:space="preserve"> </w:t>
            </w:r>
          </w:p>
        </w:tc>
        <w:tc>
          <w:tcPr>
            <w:tcW w:w="7760" w:type="dxa"/>
            <w:tcBorders>
              <w:top w:val="nil"/>
              <w:left w:val="nil"/>
              <w:bottom w:val="nil"/>
              <w:right w:val="nil"/>
            </w:tcBorders>
          </w:tcPr>
          <w:p w14:paraId="1DB08AB4" w14:textId="77777777" w:rsidR="00580EFA" w:rsidRPr="00BF0B8F" w:rsidRDefault="00580EFA" w:rsidP="00BF0B8F">
            <w:pPr>
              <w:pStyle w:val="7Literatur"/>
              <w:framePr w:wrap="around"/>
              <w:rPr>
                <w:color w:val="000000" w:themeColor="text1"/>
              </w:rPr>
            </w:pPr>
            <w:proofErr w:type="spellStart"/>
            <w:r w:rsidRPr="00BF0B8F">
              <w:rPr>
                <w:color w:val="000000" w:themeColor="text1"/>
                <w:lang w:val="en-US"/>
              </w:rPr>
              <w:t>Fuson</w:t>
            </w:r>
            <w:proofErr w:type="spellEnd"/>
            <w:r w:rsidRPr="00BF0B8F">
              <w:rPr>
                <w:color w:val="000000" w:themeColor="text1"/>
                <w:lang w:val="en-US"/>
              </w:rPr>
              <w:t xml:space="preserve">, K. (1988). Children’s counting and concepts of numbers. </w:t>
            </w:r>
            <w:r w:rsidRPr="00BF0B8F">
              <w:rPr>
                <w:color w:val="000000" w:themeColor="text1"/>
              </w:rPr>
              <w:t xml:space="preserve">New York: Springer. </w:t>
            </w:r>
          </w:p>
          <w:p w14:paraId="18C5DD55" w14:textId="77777777" w:rsidR="00580EFA" w:rsidRPr="00BF0B8F" w:rsidRDefault="00580EFA" w:rsidP="00BF0B8F">
            <w:pPr>
              <w:pStyle w:val="7Literatur"/>
              <w:framePr w:wrap="around"/>
              <w:rPr>
                <w:color w:val="000000" w:themeColor="text1"/>
                <w:lang w:val="en-US"/>
              </w:rPr>
            </w:pPr>
            <w:proofErr w:type="spellStart"/>
            <w:r w:rsidRPr="00BF0B8F">
              <w:rPr>
                <w:color w:val="000000" w:themeColor="text1"/>
              </w:rPr>
              <w:t>Hasemann</w:t>
            </w:r>
            <w:proofErr w:type="spellEnd"/>
            <w:r w:rsidRPr="00BF0B8F">
              <w:rPr>
                <w:color w:val="000000" w:themeColor="text1"/>
              </w:rPr>
              <w:t xml:space="preserve">, K &amp; Gasteiger, H. (2014): Anfangsunterricht Mathematik. </w:t>
            </w:r>
            <w:r w:rsidRPr="00BF0B8F">
              <w:rPr>
                <w:color w:val="000000" w:themeColor="text1"/>
                <w:lang w:val="en-US"/>
              </w:rPr>
              <w:t>Berlin: Springer.</w:t>
            </w:r>
          </w:p>
          <w:p w14:paraId="79C8B35B" w14:textId="77777777" w:rsidR="00580EFA" w:rsidRPr="00BF0B8F" w:rsidRDefault="00580EFA" w:rsidP="00BF0B8F">
            <w:pPr>
              <w:pStyle w:val="7Literatur"/>
              <w:framePr w:wrap="around"/>
              <w:rPr>
                <w:color w:val="000000" w:themeColor="text1"/>
                <w:lang w:val="en-US"/>
              </w:rPr>
            </w:pPr>
            <w:proofErr w:type="spellStart"/>
            <w:r w:rsidRPr="00BF0B8F">
              <w:rPr>
                <w:color w:val="000000" w:themeColor="text1"/>
                <w:lang w:val="en-US"/>
              </w:rPr>
              <w:t>Gelman</w:t>
            </w:r>
            <w:proofErr w:type="spellEnd"/>
            <w:r w:rsidRPr="00BF0B8F">
              <w:rPr>
                <w:color w:val="000000" w:themeColor="text1"/>
                <w:lang w:val="en-US"/>
              </w:rPr>
              <w:t xml:space="preserve">, R. &amp; </w:t>
            </w:r>
            <w:proofErr w:type="spellStart"/>
            <w:r w:rsidRPr="00BF0B8F">
              <w:rPr>
                <w:color w:val="000000" w:themeColor="text1"/>
                <w:lang w:val="en-US"/>
              </w:rPr>
              <w:t>Gallistel</w:t>
            </w:r>
            <w:proofErr w:type="spellEnd"/>
            <w:r w:rsidRPr="00BF0B8F">
              <w:rPr>
                <w:color w:val="000000" w:themeColor="text1"/>
                <w:lang w:val="en-US"/>
              </w:rPr>
              <w:t xml:space="preserve">, C. (1978). The child’s understanding of number. Cambridge, MA: Harvard University Press. </w:t>
            </w:r>
          </w:p>
          <w:p w14:paraId="2395B414" w14:textId="77777777" w:rsidR="00580EFA" w:rsidRPr="00BF0B8F" w:rsidRDefault="00580EFA" w:rsidP="00BF0B8F">
            <w:pPr>
              <w:pStyle w:val="7Literatur"/>
              <w:framePr w:wrap="around"/>
              <w:rPr>
                <w:color w:val="000000" w:themeColor="text1"/>
              </w:rPr>
            </w:pPr>
            <w:proofErr w:type="spellStart"/>
            <w:r w:rsidRPr="00BF0B8F">
              <w:rPr>
                <w:color w:val="000000" w:themeColor="text1"/>
              </w:rPr>
              <w:t>Häsel</w:t>
            </w:r>
            <w:proofErr w:type="spellEnd"/>
            <w:r w:rsidRPr="00BF0B8F">
              <w:rPr>
                <w:color w:val="000000" w:themeColor="text1"/>
              </w:rPr>
              <w:t xml:space="preserve">-Weide, U., </w:t>
            </w:r>
            <w:proofErr w:type="spellStart"/>
            <w:r w:rsidRPr="00BF0B8F">
              <w:rPr>
                <w:color w:val="000000" w:themeColor="text1"/>
              </w:rPr>
              <w:t>Nührenbörger</w:t>
            </w:r>
            <w:proofErr w:type="spellEnd"/>
            <w:r w:rsidRPr="00BF0B8F">
              <w:rPr>
                <w:color w:val="000000" w:themeColor="text1"/>
              </w:rPr>
              <w:t xml:space="preserve">, M., Moser Opitz, E. &amp; Wittich, C. (2013). Ablösung vom zählenden Rechnen. Fördereinheiten für heterogene Lerngruppen. Seelze: </w:t>
            </w:r>
            <w:proofErr w:type="spellStart"/>
            <w:r w:rsidRPr="00BF0B8F">
              <w:rPr>
                <w:color w:val="000000" w:themeColor="text1"/>
              </w:rPr>
              <w:t>Kallmeyer</w:t>
            </w:r>
            <w:proofErr w:type="spellEnd"/>
            <w:r w:rsidRPr="00BF0B8F">
              <w:rPr>
                <w:color w:val="000000" w:themeColor="text1"/>
              </w:rPr>
              <w:t>.</w:t>
            </w:r>
          </w:p>
          <w:p w14:paraId="412A2D38" w14:textId="77777777" w:rsidR="00580EFA" w:rsidRPr="00BF0B8F" w:rsidRDefault="00580EFA" w:rsidP="00BF0B8F">
            <w:pPr>
              <w:pStyle w:val="7Literatur"/>
              <w:framePr w:wrap="around"/>
              <w:rPr>
                <w:color w:val="000000" w:themeColor="text1"/>
              </w:rPr>
            </w:pPr>
            <w:r w:rsidRPr="00BF0B8F">
              <w:rPr>
                <w:color w:val="000000" w:themeColor="text1"/>
              </w:rPr>
              <w:t>Lorenz, J.H. (2009): Abbildung aus einer Vortragspräsentation: Diagnose von Rechenschwierigkeiten in den Eingangsklassen und individuelle Förderung (Teil I), Hamburg.</w:t>
            </w:r>
          </w:p>
          <w:p w14:paraId="0A15A1E7" w14:textId="77777777" w:rsidR="00580EFA" w:rsidRPr="00BF0B8F" w:rsidRDefault="00580EFA" w:rsidP="00BF0B8F">
            <w:pPr>
              <w:pStyle w:val="7Literatur"/>
              <w:framePr w:wrap="around"/>
              <w:rPr>
                <w:color w:val="000000" w:themeColor="text1"/>
              </w:rPr>
            </w:pPr>
            <w:proofErr w:type="spellStart"/>
            <w:r w:rsidRPr="00BF0B8F">
              <w:rPr>
                <w:color w:val="000000" w:themeColor="text1"/>
              </w:rPr>
              <w:t>Nührenbörger</w:t>
            </w:r>
            <w:proofErr w:type="spellEnd"/>
            <w:r w:rsidRPr="00BF0B8F">
              <w:rPr>
                <w:color w:val="000000" w:themeColor="text1"/>
              </w:rPr>
              <w:t xml:space="preserve">, M., Schwarzkopf, R. (2017). Zahlenbuch 1. Stuttgart: Klett. </w:t>
            </w:r>
          </w:p>
          <w:p w14:paraId="7AF0C540" w14:textId="77777777" w:rsidR="00580EFA" w:rsidRPr="00BF0B8F" w:rsidRDefault="00580EFA" w:rsidP="00BF0B8F">
            <w:pPr>
              <w:pStyle w:val="7Literatur"/>
              <w:framePr w:wrap="around"/>
              <w:rPr>
                <w:color w:val="000000" w:themeColor="text1"/>
              </w:rPr>
            </w:pPr>
            <w:proofErr w:type="spellStart"/>
            <w:r w:rsidRPr="00BF0B8F">
              <w:rPr>
                <w:color w:val="000000" w:themeColor="text1"/>
              </w:rPr>
              <w:t>Nührenbörger</w:t>
            </w:r>
            <w:proofErr w:type="spellEnd"/>
            <w:r w:rsidRPr="00BF0B8F">
              <w:rPr>
                <w:color w:val="000000" w:themeColor="text1"/>
              </w:rPr>
              <w:t xml:space="preserve">, M., Schwarzkopf, R. (2017). Zahlenbuch 2. Stuttgart: Klett. </w:t>
            </w:r>
          </w:p>
          <w:p w14:paraId="01CC1A25" w14:textId="77777777" w:rsidR="00580EFA" w:rsidRPr="00BF0B8F" w:rsidRDefault="00580EFA" w:rsidP="00BF0B8F">
            <w:pPr>
              <w:pStyle w:val="7Literatur"/>
              <w:framePr w:wrap="around"/>
              <w:rPr>
                <w:color w:val="000000" w:themeColor="text1"/>
              </w:rPr>
            </w:pPr>
            <w:r w:rsidRPr="00BF0B8F">
              <w:rPr>
                <w:color w:val="000000" w:themeColor="text1"/>
              </w:rPr>
              <w:t xml:space="preserve">Padberg, F. &amp; Benz, </w:t>
            </w:r>
            <w:proofErr w:type="spellStart"/>
            <w:r w:rsidRPr="00BF0B8F">
              <w:rPr>
                <w:color w:val="000000" w:themeColor="text1"/>
              </w:rPr>
              <w:t>Ch</w:t>
            </w:r>
            <w:proofErr w:type="spellEnd"/>
            <w:r w:rsidRPr="00BF0B8F">
              <w:rPr>
                <w:color w:val="000000" w:themeColor="text1"/>
              </w:rPr>
              <w:t>. (2011). Didaktik der Arithmetik. Heidelberg: Spektrum.</w:t>
            </w:r>
          </w:p>
          <w:p w14:paraId="0E13B484" w14:textId="77777777" w:rsidR="00580EFA" w:rsidRPr="00BF0B8F" w:rsidRDefault="00580EFA" w:rsidP="00BF0B8F">
            <w:pPr>
              <w:pStyle w:val="7Literatur"/>
              <w:framePr w:wrap="around"/>
              <w:rPr>
                <w:color w:val="000000" w:themeColor="text1"/>
              </w:rPr>
            </w:pPr>
            <w:r w:rsidRPr="00BF0B8F">
              <w:rPr>
                <w:color w:val="000000" w:themeColor="text1"/>
              </w:rPr>
              <w:lastRenderedPageBreak/>
              <w:t xml:space="preserve">Prediger, S., </w:t>
            </w:r>
            <w:proofErr w:type="spellStart"/>
            <w:r w:rsidRPr="00BF0B8F">
              <w:rPr>
                <w:color w:val="000000" w:themeColor="text1"/>
              </w:rPr>
              <w:t>Selter</w:t>
            </w:r>
            <w:proofErr w:type="spellEnd"/>
            <w:r w:rsidRPr="00BF0B8F">
              <w:rPr>
                <w:color w:val="000000" w:themeColor="text1"/>
              </w:rPr>
              <w:t xml:space="preserve">, C., </w:t>
            </w:r>
            <w:proofErr w:type="spellStart"/>
            <w:r w:rsidRPr="00BF0B8F">
              <w:rPr>
                <w:color w:val="000000" w:themeColor="text1"/>
              </w:rPr>
              <w:t>Hußmann</w:t>
            </w:r>
            <w:proofErr w:type="spellEnd"/>
            <w:r w:rsidRPr="00BF0B8F">
              <w:rPr>
                <w:color w:val="000000" w:themeColor="text1"/>
              </w:rPr>
              <w:t xml:space="preserve">, S. &amp; </w:t>
            </w:r>
            <w:proofErr w:type="spellStart"/>
            <w:r w:rsidRPr="00BF0B8F">
              <w:rPr>
                <w:color w:val="000000" w:themeColor="text1"/>
              </w:rPr>
              <w:t>Nührenbörger</w:t>
            </w:r>
            <w:proofErr w:type="spellEnd"/>
            <w:r w:rsidRPr="00BF0B8F">
              <w:rPr>
                <w:color w:val="000000" w:themeColor="text1"/>
              </w:rPr>
              <w:t>, M. (2014): Mathe sicher können. Brüche, Prozente, Dezimalzahlen. Förderbausteine und Handreichungen für ein Diagnose- und Förderkonzept zur Sicherung mathematischer Basiskompetenzen. Berlin: Cornelsen.</w:t>
            </w:r>
          </w:p>
          <w:p w14:paraId="2500F2D7" w14:textId="77777777" w:rsidR="00580EFA" w:rsidRPr="00BF0B8F" w:rsidRDefault="00580EFA" w:rsidP="00BF0B8F">
            <w:pPr>
              <w:pStyle w:val="7Literatur"/>
              <w:framePr w:wrap="around"/>
              <w:rPr>
                <w:color w:val="000000" w:themeColor="text1"/>
              </w:rPr>
            </w:pPr>
            <w:proofErr w:type="spellStart"/>
            <w:r w:rsidRPr="00BF0B8F">
              <w:rPr>
                <w:color w:val="000000" w:themeColor="text1"/>
              </w:rPr>
              <w:t>Rechtsteiner</w:t>
            </w:r>
            <w:proofErr w:type="spellEnd"/>
            <w:r w:rsidRPr="00BF0B8F">
              <w:rPr>
                <w:color w:val="000000" w:themeColor="text1"/>
              </w:rPr>
              <w:t xml:space="preserve">-Merz, </w:t>
            </w:r>
            <w:proofErr w:type="spellStart"/>
            <w:r w:rsidRPr="00BF0B8F">
              <w:rPr>
                <w:color w:val="000000" w:themeColor="text1"/>
              </w:rPr>
              <w:t>Ch</w:t>
            </w:r>
            <w:proofErr w:type="spellEnd"/>
            <w:r w:rsidRPr="00BF0B8F">
              <w:rPr>
                <w:color w:val="000000" w:themeColor="text1"/>
              </w:rPr>
              <w:t xml:space="preserve">. (2013). Flexibles Rechnen und Zahlenblickschulung. Entwicklung und Förderung von Rechenkompetenzen bei Erstklässlern, die Schwierigkeiten beim </w:t>
            </w:r>
            <w:proofErr w:type="spellStart"/>
            <w:r w:rsidRPr="00BF0B8F">
              <w:rPr>
                <w:color w:val="000000" w:themeColor="text1"/>
              </w:rPr>
              <w:t>Rechnenlernen</w:t>
            </w:r>
            <w:proofErr w:type="spellEnd"/>
            <w:r w:rsidRPr="00BF0B8F">
              <w:rPr>
                <w:color w:val="000000" w:themeColor="text1"/>
              </w:rPr>
              <w:t xml:space="preserve"> zeigen. Münster: </w:t>
            </w:r>
            <w:proofErr w:type="spellStart"/>
            <w:r w:rsidRPr="00BF0B8F">
              <w:rPr>
                <w:color w:val="000000" w:themeColor="text1"/>
              </w:rPr>
              <w:t>Waxmann</w:t>
            </w:r>
            <w:proofErr w:type="spellEnd"/>
            <w:r w:rsidRPr="00BF0B8F">
              <w:rPr>
                <w:color w:val="000000" w:themeColor="text1"/>
              </w:rPr>
              <w:t xml:space="preserve">. </w:t>
            </w:r>
          </w:p>
          <w:p w14:paraId="3070E624" w14:textId="77777777" w:rsidR="00580EFA" w:rsidRPr="00BF0B8F" w:rsidRDefault="00580EFA" w:rsidP="00BF0B8F">
            <w:pPr>
              <w:pStyle w:val="7Literatur"/>
              <w:framePr w:wrap="around"/>
              <w:rPr>
                <w:color w:val="000000" w:themeColor="text1"/>
              </w:rPr>
            </w:pPr>
            <w:r w:rsidRPr="00BF0B8F">
              <w:rPr>
                <w:color w:val="000000" w:themeColor="text1"/>
              </w:rPr>
              <w:t>Schipper, W. (2009): Förderkartei für rechenschwache Schülerinnen und Schüler. In: Grundschulzeitschrift 2005, Jg. 19, Heft 182</w:t>
            </w:r>
          </w:p>
          <w:p w14:paraId="7639CA37" w14:textId="77777777" w:rsidR="00580EFA" w:rsidRPr="00BF0B8F" w:rsidRDefault="00580EFA" w:rsidP="00BF0B8F">
            <w:pPr>
              <w:pStyle w:val="7Literatur"/>
              <w:framePr w:wrap="around"/>
              <w:rPr>
                <w:color w:val="000000" w:themeColor="text1"/>
              </w:rPr>
            </w:pPr>
            <w:proofErr w:type="spellStart"/>
            <w:r w:rsidRPr="00BF0B8F">
              <w:rPr>
                <w:color w:val="000000" w:themeColor="text1"/>
              </w:rPr>
              <w:t>Selter</w:t>
            </w:r>
            <w:proofErr w:type="spellEnd"/>
            <w:r w:rsidRPr="00BF0B8F">
              <w:rPr>
                <w:color w:val="000000" w:themeColor="text1"/>
              </w:rPr>
              <w:t xml:space="preserve">, </w:t>
            </w:r>
            <w:proofErr w:type="spellStart"/>
            <w:r w:rsidRPr="00BF0B8F">
              <w:rPr>
                <w:color w:val="000000" w:themeColor="text1"/>
              </w:rPr>
              <w:t>Ch</w:t>
            </w:r>
            <w:proofErr w:type="spellEnd"/>
            <w:r w:rsidRPr="00BF0B8F">
              <w:rPr>
                <w:color w:val="000000" w:themeColor="text1"/>
              </w:rPr>
              <w:t xml:space="preserve">., Prediger, S., </w:t>
            </w:r>
            <w:proofErr w:type="spellStart"/>
            <w:r w:rsidRPr="00BF0B8F">
              <w:rPr>
                <w:color w:val="000000" w:themeColor="text1"/>
              </w:rPr>
              <w:t>Nührenbörger</w:t>
            </w:r>
            <w:proofErr w:type="spellEnd"/>
            <w:r w:rsidRPr="00BF0B8F">
              <w:rPr>
                <w:color w:val="000000" w:themeColor="text1"/>
              </w:rPr>
              <w:t xml:space="preserve">, M., </w:t>
            </w:r>
            <w:proofErr w:type="spellStart"/>
            <w:r w:rsidRPr="00BF0B8F">
              <w:rPr>
                <w:color w:val="000000" w:themeColor="text1"/>
              </w:rPr>
              <w:t>Hußmann</w:t>
            </w:r>
            <w:proofErr w:type="spellEnd"/>
            <w:r w:rsidRPr="00BF0B8F">
              <w:rPr>
                <w:color w:val="000000" w:themeColor="text1"/>
              </w:rPr>
              <w:t>, St. (2014): Mathe sicher können. Diagnose- und Förderkonzept zur Sicherung mathematischer Basiskompetenzen. Berlin: Cornelsen</w:t>
            </w:r>
          </w:p>
          <w:p w14:paraId="220FA9B3" w14:textId="77777777" w:rsidR="00580EFA" w:rsidRPr="006031B4" w:rsidRDefault="00580EFA" w:rsidP="00BF0B8F">
            <w:pPr>
              <w:pStyle w:val="7Literatur"/>
              <w:framePr w:wrap="around"/>
            </w:pPr>
            <w:r w:rsidRPr="00BF0B8F">
              <w:rPr>
                <w:color w:val="000000" w:themeColor="text1"/>
              </w:rPr>
              <w:t xml:space="preserve">Wittmann, E. </w:t>
            </w:r>
            <w:proofErr w:type="spellStart"/>
            <w:r w:rsidRPr="00BF0B8F">
              <w:rPr>
                <w:color w:val="000000" w:themeColor="text1"/>
              </w:rPr>
              <w:t>Ch</w:t>
            </w:r>
            <w:proofErr w:type="spellEnd"/>
            <w:r w:rsidRPr="00BF0B8F">
              <w:rPr>
                <w:color w:val="000000" w:themeColor="text1"/>
              </w:rPr>
              <w:t>., Müller, G. N. (2014). Das Zahlenbuch 2. Stuttgart: Klett</w:t>
            </w:r>
            <w:r w:rsidRPr="0057107E">
              <w:t>.</w:t>
            </w:r>
          </w:p>
        </w:tc>
      </w:tr>
    </w:tbl>
    <w:p w14:paraId="61E00F9A" w14:textId="77777777" w:rsidR="009C5BC8" w:rsidRDefault="009C5BC8" w:rsidP="005E1694">
      <w:pPr>
        <w:rPr>
          <w:rFonts w:ascii="Calibri" w:eastAsia="Times New Roman" w:hAnsi="Calibri" w:cs="Arial"/>
          <w:bCs/>
          <w:iCs/>
          <w:color w:val="000000"/>
          <w:sz w:val="21"/>
          <w:szCs w:val="28"/>
        </w:rPr>
      </w:pPr>
    </w:p>
    <w:sectPr w:rsidR="009C5BC8" w:rsidSect="00FE30BE">
      <w:headerReference w:type="default" r:id="rId11"/>
      <w:footerReference w:type="even" r:id="rId12"/>
      <w:footerReference w:type="default" r:id="rId13"/>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9D0DC" w14:textId="77777777" w:rsidR="006823B5" w:rsidRDefault="006823B5">
      <w:pPr>
        <w:spacing w:after="0"/>
      </w:pPr>
      <w:r>
        <w:separator/>
      </w:r>
    </w:p>
  </w:endnote>
  <w:endnote w:type="continuationSeparator" w:id="0">
    <w:p w14:paraId="04311E35" w14:textId="77777777" w:rsidR="006823B5" w:rsidRDefault="00682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C7F21" w14:textId="77777777" w:rsidR="001F145C" w:rsidRDefault="001F145C"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74E60381" w14:textId="77777777" w:rsidR="001F145C" w:rsidRDefault="001F145C"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5BF4D" w14:textId="65E18B56" w:rsidR="001F145C" w:rsidRDefault="00FE30BE" w:rsidP="00460563">
    <w:pPr>
      <w:pStyle w:val="Fuzeile"/>
      <w:rPr>
        <w:rStyle w:val="Seitenzahl"/>
      </w:rPr>
    </w:pPr>
    <w:r>
      <w:rPr>
        <w:noProof/>
      </w:rPr>
      <w:drawing>
        <wp:anchor distT="0" distB="0" distL="114300" distR="114300" simplePos="0" relativeHeight="251657216" behindDoc="0" locked="0" layoutInCell="1" allowOverlap="1" wp14:anchorId="20C40AC2" wp14:editId="014008D9">
          <wp:simplePos x="0" y="0"/>
          <wp:positionH relativeFrom="column">
            <wp:posOffset>5396230</wp:posOffset>
          </wp:positionH>
          <wp:positionV relativeFrom="paragraph">
            <wp:posOffset>50800</wp:posOffset>
          </wp:positionV>
          <wp:extent cx="743585" cy="260350"/>
          <wp:effectExtent l="0" t="0" r="0" b="6350"/>
          <wp:wrapTopAndBottom/>
          <wp:docPr id="1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43585" cy="260350"/>
                  </a:xfrm>
                  <a:prstGeom prst="rect">
                    <a:avLst/>
                  </a:prstGeom>
                </pic:spPr>
              </pic:pic>
            </a:graphicData>
          </a:graphic>
          <wp14:sizeRelH relativeFrom="page">
            <wp14:pctWidth>0</wp14:pctWidth>
          </wp14:sizeRelH>
          <wp14:sizeRelV relativeFrom="page">
            <wp14:pctHeight>0</wp14:pctHeight>
          </wp14:sizeRelV>
        </wp:anchor>
      </w:drawing>
    </w:r>
  </w:p>
  <w:p w14:paraId="1848BD73" w14:textId="77777777" w:rsidR="001F145C" w:rsidRDefault="001F145C"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7A86E" w14:textId="77777777" w:rsidR="006823B5" w:rsidRDefault="006823B5">
      <w:pPr>
        <w:spacing w:after="0"/>
      </w:pPr>
      <w:r>
        <w:separator/>
      </w:r>
    </w:p>
  </w:footnote>
  <w:footnote w:type="continuationSeparator" w:id="0">
    <w:p w14:paraId="54A8EC7E" w14:textId="77777777" w:rsidR="006823B5" w:rsidRDefault="006823B5">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B9B71" w14:textId="77777777" w:rsidR="001F145C" w:rsidRDefault="001F145C" w:rsidP="009F47EB">
    <w:pPr>
      <w:pStyle w:val="Kopfzeile"/>
    </w:pPr>
    <w:r>
      <w:rPr>
        <w:noProof/>
      </w:rPr>
      <mc:AlternateContent>
        <mc:Choice Requires="wps">
          <w:drawing>
            <wp:anchor distT="0" distB="0" distL="114300" distR="114300" simplePos="0" relativeHeight="251660288" behindDoc="0" locked="0" layoutInCell="1" allowOverlap="1" wp14:anchorId="2C187452" wp14:editId="41332563">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9050">
                            <a:solidFill>
                              <a:srgbClr val="4A7EBB"/>
                            </a:solidFill>
                            <a:miter lim="800000"/>
                            <a:headEnd/>
                            <a:tailEnd/>
                          </a14:hiddenLine>
                        </a:ext>
                        <a:ext uri="{AF507438-7753-43e0-B8FC-AC1667EBCBE1}">
                          <a14:hiddenEffects xmlns:cx="http://schemas.microsoft.com/office/drawing/2014/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0DE3DBA4"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15F70E01" w14:textId="77777777" w:rsidR="001F145C" w:rsidRDefault="001F145C" w:rsidP="009F47EB">
    <w:pPr>
      <w:pStyle w:val="Kopfzeile"/>
    </w:pPr>
    <w:r>
      <w:rPr>
        <w:noProof/>
      </w:rPr>
      <w:drawing>
        <wp:anchor distT="0" distB="0" distL="114300" distR="114300" simplePos="0" relativeHeight="251659264" behindDoc="0" locked="0" layoutInCell="1" allowOverlap="1" wp14:anchorId="622E1843" wp14:editId="1D659F41">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41E0E892" w14:textId="77777777" w:rsidR="001F145C" w:rsidRDefault="001F145C"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5E9B3D14" wp14:editId="04831883">
              <wp:simplePos x="0" y="0"/>
              <wp:positionH relativeFrom="column">
                <wp:posOffset>1594485</wp:posOffset>
              </wp:positionH>
              <wp:positionV relativeFrom="paragraph">
                <wp:posOffset>50856</wp:posOffset>
              </wp:positionV>
              <wp:extent cx="4673602" cy="342900"/>
              <wp:effectExtent l="0" t="0" r="0" b="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8FDC0E6" w14:textId="2C01B212" w:rsidR="001F145C" w:rsidRPr="00DE20A7" w:rsidRDefault="00C444CC" w:rsidP="00DF3B98">
                          <w:pPr>
                            <w:pStyle w:val="1Ttel"/>
                            <w:jc w:val="right"/>
                            <w:rPr>
                              <w:sz w:val="24"/>
                              <w:szCs w:val="24"/>
                            </w:rPr>
                          </w:pPr>
                          <w:r w:rsidRPr="00DE20A7">
                            <w:rPr>
                              <w:sz w:val="24"/>
                              <w:szCs w:val="24"/>
                            </w:rPr>
                            <w:t>Zahlvorstellungen</w:t>
                          </w:r>
                          <w:r w:rsidR="001F145C" w:rsidRPr="00DE20A7">
                            <w:rPr>
                              <w:sz w:val="24"/>
                              <w:szCs w:val="24"/>
                            </w:rPr>
                            <w:t xml:space="preserve"> | </w:t>
                          </w:r>
                          <w:r w:rsidRPr="00DE20A7">
                            <w:rPr>
                              <w:sz w:val="24"/>
                              <w:szCs w:val="24"/>
                            </w:rPr>
                            <w:t>Baustein 2 | Steckbrief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E9B3D14" id="_x0000_t202" coordsize="21600,21600" o:spt="202" path="m0,0l0,21600,21600,21600,21600,0xe">
              <v:stroke joinstyle="miter"/>
              <v:path gradientshapeok="t" o:connecttype="rect"/>
            </v:shapetype>
            <v:shape id="Textfeld_x0020_5" o:spid="_x0000_s1026"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43adE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" filled="f" stroked="f">
              <v:textbox>
                <w:txbxContent>
                  <w:p w14:paraId="18FDC0E6" w14:textId="2C01B212" w:rsidR="001F145C" w:rsidRPr="00DE20A7" w:rsidRDefault="00C444CC" w:rsidP="00DF3B98">
                    <w:pPr>
                      <w:pStyle w:val="1Ttel"/>
                      <w:jc w:val="right"/>
                      <w:rPr>
                        <w:sz w:val="24"/>
                        <w:szCs w:val="24"/>
                      </w:rPr>
                    </w:pPr>
                    <w:r w:rsidRPr="00DE20A7">
                      <w:rPr>
                        <w:sz w:val="24"/>
                        <w:szCs w:val="24"/>
                      </w:rPr>
                      <w:t>Zahlvorstellungen</w:t>
                    </w:r>
                    <w:r w:rsidR="001F145C" w:rsidRPr="00DE20A7">
                      <w:rPr>
                        <w:sz w:val="24"/>
                        <w:szCs w:val="24"/>
                      </w:rPr>
                      <w:t xml:space="preserve"> | </w:t>
                    </w:r>
                    <w:r w:rsidRPr="00DE20A7">
                      <w:rPr>
                        <w:sz w:val="24"/>
                        <w:szCs w:val="24"/>
                      </w:rPr>
                      <w:t>Baustein 2 | Steckbrief</w:t>
                    </w:r>
                  </w:p>
                </w:txbxContent>
              </v:textbox>
            </v:shape>
          </w:pict>
        </mc:Fallback>
      </mc:AlternateContent>
    </w:r>
  </w:p>
  <w:p w14:paraId="6C470952" w14:textId="77777777" w:rsidR="001F145C" w:rsidRDefault="001F145C"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3406E64"/>
    <w:multiLevelType w:val="hybridMultilevel"/>
    <w:tmpl w:val="7080567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18252A4"/>
    <w:multiLevelType w:val="hybridMultilevel"/>
    <w:tmpl w:val="29F27D0A"/>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nsid w:val="123957E4"/>
    <w:multiLevelType w:val="multilevel"/>
    <w:tmpl w:val="2724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DB6620E"/>
    <w:multiLevelType w:val="multilevel"/>
    <w:tmpl w:val="20C0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F597D81"/>
    <w:multiLevelType w:val="hybridMultilevel"/>
    <w:tmpl w:val="623C189E"/>
    <w:lvl w:ilvl="0" w:tplc="DDDCEA3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3">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6">
    <w:nsid w:val="6F026CFA"/>
    <w:multiLevelType w:val="multilevel"/>
    <w:tmpl w:val="EE9C8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3"/>
  </w:num>
  <w:num w:numId="3">
    <w:abstractNumId w:val="13"/>
  </w:num>
  <w:num w:numId="4">
    <w:abstractNumId w:val="6"/>
  </w:num>
  <w:num w:numId="5">
    <w:abstractNumId w:val="9"/>
  </w:num>
  <w:num w:numId="6">
    <w:abstractNumId w:val="0"/>
  </w:num>
  <w:num w:numId="7">
    <w:abstractNumId w:val="5"/>
  </w:num>
  <w:num w:numId="8">
    <w:abstractNumId w:val="8"/>
  </w:num>
  <w:num w:numId="9">
    <w:abstractNumId w:val="15"/>
  </w:num>
  <w:num w:numId="10">
    <w:abstractNumId w:val="2"/>
  </w:num>
  <w:num w:numId="11">
    <w:abstractNumId w:val="12"/>
  </w:num>
  <w:num w:numId="12">
    <w:abstractNumId w:val="3"/>
  </w:num>
  <w:num w:numId="13">
    <w:abstractNumId w:val="11"/>
  </w:num>
  <w:num w:numId="14">
    <w:abstractNumId w:val="14"/>
  </w:num>
  <w:num w:numId="15">
    <w:abstractNumId w:val="3"/>
  </w:num>
  <w:num w:numId="16">
    <w:abstractNumId w:val="10"/>
  </w:num>
  <w:num w:numId="17">
    <w:abstractNumId w:val="7"/>
  </w:num>
  <w:num w:numId="18">
    <w:abstractNumId w:val="16"/>
  </w:num>
  <w:num w:numId="19">
    <w:abstractNumId w:val="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B38"/>
    <w:rsid w:val="00012F24"/>
    <w:rsid w:val="00031CF3"/>
    <w:rsid w:val="00043016"/>
    <w:rsid w:val="000466B9"/>
    <w:rsid w:val="00062AA0"/>
    <w:rsid w:val="0006515A"/>
    <w:rsid w:val="000923CD"/>
    <w:rsid w:val="00094C12"/>
    <w:rsid w:val="00094D90"/>
    <w:rsid w:val="000958DE"/>
    <w:rsid w:val="000A281D"/>
    <w:rsid w:val="000C3ECC"/>
    <w:rsid w:val="00101E3D"/>
    <w:rsid w:val="00125D4B"/>
    <w:rsid w:val="0012799B"/>
    <w:rsid w:val="0014231F"/>
    <w:rsid w:val="001474A4"/>
    <w:rsid w:val="0014785E"/>
    <w:rsid w:val="001638CD"/>
    <w:rsid w:val="00167BB6"/>
    <w:rsid w:val="00172CDB"/>
    <w:rsid w:val="001746B7"/>
    <w:rsid w:val="00184CDA"/>
    <w:rsid w:val="00185213"/>
    <w:rsid w:val="001C343C"/>
    <w:rsid w:val="001C5F38"/>
    <w:rsid w:val="001D0F22"/>
    <w:rsid w:val="001E15C5"/>
    <w:rsid w:val="001F145C"/>
    <w:rsid w:val="00202782"/>
    <w:rsid w:val="00205449"/>
    <w:rsid w:val="00215DD4"/>
    <w:rsid w:val="00220B38"/>
    <w:rsid w:val="00240F48"/>
    <w:rsid w:val="002629F1"/>
    <w:rsid w:val="00280478"/>
    <w:rsid w:val="00292091"/>
    <w:rsid w:val="002956F1"/>
    <w:rsid w:val="002A0F77"/>
    <w:rsid w:val="002B22F5"/>
    <w:rsid w:val="002C4B7E"/>
    <w:rsid w:val="002D4E8D"/>
    <w:rsid w:val="00302072"/>
    <w:rsid w:val="00305727"/>
    <w:rsid w:val="003064C3"/>
    <w:rsid w:val="00306F10"/>
    <w:rsid w:val="003071F1"/>
    <w:rsid w:val="003170CF"/>
    <w:rsid w:val="003231D9"/>
    <w:rsid w:val="0032585D"/>
    <w:rsid w:val="0033134C"/>
    <w:rsid w:val="00364016"/>
    <w:rsid w:val="003671D1"/>
    <w:rsid w:val="003A1F90"/>
    <w:rsid w:val="003A6BD3"/>
    <w:rsid w:val="003B15A4"/>
    <w:rsid w:val="003C0483"/>
    <w:rsid w:val="003C71EC"/>
    <w:rsid w:val="003D0D82"/>
    <w:rsid w:val="003D6123"/>
    <w:rsid w:val="003E2AFA"/>
    <w:rsid w:val="003F0827"/>
    <w:rsid w:val="003F1B05"/>
    <w:rsid w:val="00404EE5"/>
    <w:rsid w:val="00413327"/>
    <w:rsid w:val="00416ADB"/>
    <w:rsid w:val="004401B0"/>
    <w:rsid w:val="00444C11"/>
    <w:rsid w:val="0045112C"/>
    <w:rsid w:val="0045647E"/>
    <w:rsid w:val="00460563"/>
    <w:rsid w:val="00460D43"/>
    <w:rsid w:val="004723EF"/>
    <w:rsid w:val="004728EF"/>
    <w:rsid w:val="00493649"/>
    <w:rsid w:val="004D3CF4"/>
    <w:rsid w:val="004F0A35"/>
    <w:rsid w:val="005045F0"/>
    <w:rsid w:val="0051755E"/>
    <w:rsid w:val="00531736"/>
    <w:rsid w:val="00531AC6"/>
    <w:rsid w:val="0054129B"/>
    <w:rsid w:val="00561758"/>
    <w:rsid w:val="0057107E"/>
    <w:rsid w:val="00574D62"/>
    <w:rsid w:val="00580EFA"/>
    <w:rsid w:val="005974B8"/>
    <w:rsid w:val="005A4FD7"/>
    <w:rsid w:val="005E1694"/>
    <w:rsid w:val="005F160E"/>
    <w:rsid w:val="00601097"/>
    <w:rsid w:val="006031B4"/>
    <w:rsid w:val="00643FDD"/>
    <w:rsid w:val="006453A7"/>
    <w:rsid w:val="00654DDB"/>
    <w:rsid w:val="00680503"/>
    <w:rsid w:val="006823B5"/>
    <w:rsid w:val="006B581D"/>
    <w:rsid w:val="006C1E62"/>
    <w:rsid w:val="006C2EA2"/>
    <w:rsid w:val="006C5065"/>
    <w:rsid w:val="006F16F2"/>
    <w:rsid w:val="006F3752"/>
    <w:rsid w:val="007147D4"/>
    <w:rsid w:val="00717F94"/>
    <w:rsid w:val="007407F3"/>
    <w:rsid w:val="0076191A"/>
    <w:rsid w:val="00764374"/>
    <w:rsid w:val="007822FE"/>
    <w:rsid w:val="00790526"/>
    <w:rsid w:val="00795D82"/>
    <w:rsid w:val="007A0337"/>
    <w:rsid w:val="007B1DA0"/>
    <w:rsid w:val="007C4AF3"/>
    <w:rsid w:val="007D1C79"/>
    <w:rsid w:val="007E79AC"/>
    <w:rsid w:val="00813D50"/>
    <w:rsid w:val="008227BA"/>
    <w:rsid w:val="00822C00"/>
    <w:rsid w:val="008447D0"/>
    <w:rsid w:val="008541ED"/>
    <w:rsid w:val="008653BB"/>
    <w:rsid w:val="008B48A7"/>
    <w:rsid w:val="008B571F"/>
    <w:rsid w:val="008B7727"/>
    <w:rsid w:val="008D0E05"/>
    <w:rsid w:val="008E1081"/>
    <w:rsid w:val="009021A0"/>
    <w:rsid w:val="00910122"/>
    <w:rsid w:val="00914CA0"/>
    <w:rsid w:val="009163F8"/>
    <w:rsid w:val="009338FD"/>
    <w:rsid w:val="00961BC1"/>
    <w:rsid w:val="00967DF3"/>
    <w:rsid w:val="00970632"/>
    <w:rsid w:val="009950BD"/>
    <w:rsid w:val="009B72DE"/>
    <w:rsid w:val="009C5BC8"/>
    <w:rsid w:val="009E0D32"/>
    <w:rsid w:val="009E7F70"/>
    <w:rsid w:val="009F47EB"/>
    <w:rsid w:val="009F69DA"/>
    <w:rsid w:val="00A10A48"/>
    <w:rsid w:val="00A20F01"/>
    <w:rsid w:val="00A73102"/>
    <w:rsid w:val="00A733E3"/>
    <w:rsid w:val="00A749B1"/>
    <w:rsid w:val="00AA70F5"/>
    <w:rsid w:val="00AF73D0"/>
    <w:rsid w:val="00B0118B"/>
    <w:rsid w:val="00B10167"/>
    <w:rsid w:val="00B11939"/>
    <w:rsid w:val="00B172E7"/>
    <w:rsid w:val="00B22249"/>
    <w:rsid w:val="00B36471"/>
    <w:rsid w:val="00B4215A"/>
    <w:rsid w:val="00B5748C"/>
    <w:rsid w:val="00B60B81"/>
    <w:rsid w:val="00BD737E"/>
    <w:rsid w:val="00BE3748"/>
    <w:rsid w:val="00BE3A75"/>
    <w:rsid w:val="00BE72CD"/>
    <w:rsid w:val="00BF0B8F"/>
    <w:rsid w:val="00C03E59"/>
    <w:rsid w:val="00C214AD"/>
    <w:rsid w:val="00C2176B"/>
    <w:rsid w:val="00C444CC"/>
    <w:rsid w:val="00C46D31"/>
    <w:rsid w:val="00C5701E"/>
    <w:rsid w:val="00C74A1A"/>
    <w:rsid w:val="00C80CA1"/>
    <w:rsid w:val="00C93D16"/>
    <w:rsid w:val="00CA1D95"/>
    <w:rsid w:val="00CA78FD"/>
    <w:rsid w:val="00CA7983"/>
    <w:rsid w:val="00CC12B8"/>
    <w:rsid w:val="00CE7460"/>
    <w:rsid w:val="00D116CF"/>
    <w:rsid w:val="00D1371A"/>
    <w:rsid w:val="00D15D53"/>
    <w:rsid w:val="00D253F2"/>
    <w:rsid w:val="00D26323"/>
    <w:rsid w:val="00D40C54"/>
    <w:rsid w:val="00D430FB"/>
    <w:rsid w:val="00D53282"/>
    <w:rsid w:val="00D67E31"/>
    <w:rsid w:val="00D739F4"/>
    <w:rsid w:val="00D86602"/>
    <w:rsid w:val="00DC6E8C"/>
    <w:rsid w:val="00DE11CA"/>
    <w:rsid w:val="00DE20A7"/>
    <w:rsid w:val="00DF0149"/>
    <w:rsid w:val="00DF3B98"/>
    <w:rsid w:val="00DF5895"/>
    <w:rsid w:val="00E0569C"/>
    <w:rsid w:val="00E15695"/>
    <w:rsid w:val="00E25A05"/>
    <w:rsid w:val="00E5349B"/>
    <w:rsid w:val="00E727DB"/>
    <w:rsid w:val="00E80619"/>
    <w:rsid w:val="00EA08C7"/>
    <w:rsid w:val="00ED5491"/>
    <w:rsid w:val="00ED722F"/>
    <w:rsid w:val="00ED7FCA"/>
    <w:rsid w:val="00EE2731"/>
    <w:rsid w:val="00F40E3A"/>
    <w:rsid w:val="00F6566A"/>
    <w:rsid w:val="00F65F96"/>
    <w:rsid w:val="00F81382"/>
    <w:rsid w:val="00FB3CE0"/>
    <w:rsid w:val="00FB478E"/>
    <w:rsid w:val="00FE30BE"/>
    <w:rsid w:val="00FE5AAE"/>
    <w:rsid w:val="00FE630D"/>
    <w:rsid w:val="00FF1B0F"/>
    <w:rsid w:val="00FF74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D78EB"/>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9F69DA"/>
    <w:pPr>
      <w:framePr w:hSpace="141" w:wrap="around" w:vAnchor="page" w:hAnchor="margin" w:x="57" w:y="7216"/>
      <w:spacing w:line="240" w:lineRule="exact"/>
      <w:ind w:right="193"/>
      <w:jc w:val="both"/>
    </w:pPr>
    <w:rPr>
      <w:rFonts w:asciiTheme="majorHAnsi" w:eastAsiaTheme="majorEastAsia" w:hAnsiTheme="majorHAnsi" w:cstheme="majorBidi"/>
      <w:color w:val="FF0000"/>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7407F3"/>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9F69DA"/>
    <w:rPr>
      <w:rFonts w:asciiTheme="majorHAnsi" w:eastAsiaTheme="majorEastAsia" w:hAnsiTheme="majorHAnsi" w:cstheme="majorBidi"/>
      <w:color w:val="FF0000"/>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styleId="StandardWeb">
    <w:name w:val="Normal (Web)"/>
    <w:basedOn w:val="Standard"/>
    <w:uiPriority w:val="99"/>
    <w:semiHidden/>
    <w:unhideWhenUsed/>
    <w:rsid w:val="00460D43"/>
    <w:pPr>
      <w:spacing w:before="100" w:beforeAutospacing="1" w:after="100" w:afterAutospacing="1"/>
      <w:contextualSpacing w:val="0"/>
    </w:pPr>
    <w:rPr>
      <w:rFonts w:ascii="Times New Roman" w:hAnsi="Times New Roman" w:cs="Times New Roman"/>
    </w:rPr>
  </w:style>
  <w:style w:type="character" w:styleId="Link">
    <w:name w:val="Hyperlink"/>
    <w:basedOn w:val="Absatz-Standardschriftart"/>
    <w:uiPriority w:val="99"/>
    <w:unhideWhenUsed/>
    <w:rsid w:val="00580EFA"/>
    <w:rPr>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757126">
      <w:bodyDiv w:val="1"/>
      <w:marLeft w:val="0"/>
      <w:marRight w:val="0"/>
      <w:marTop w:val="0"/>
      <w:marBottom w:val="0"/>
      <w:divBdr>
        <w:top w:val="none" w:sz="0" w:space="0" w:color="auto"/>
        <w:left w:val="none" w:sz="0" w:space="0" w:color="auto"/>
        <w:bottom w:val="none" w:sz="0" w:space="0" w:color="auto"/>
        <w:right w:val="none" w:sz="0" w:space="0" w:color="auto"/>
      </w:divBdr>
    </w:div>
    <w:div w:id="263810721">
      <w:bodyDiv w:val="1"/>
      <w:marLeft w:val="0"/>
      <w:marRight w:val="0"/>
      <w:marTop w:val="0"/>
      <w:marBottom w:val="0"/>
      <w:divBdr>
        <w:top w:val="none" w:sz="0" w:space="0" w:color="auto"/>
        <w:left w:val="none" w:sz="0" w:space="0" w:color="auto"/>
        <w:bottom w:val="none" w:sz="0" w:space="0" w:color="auto"/>
        <w:right w:val="none" w:sz="0" w:space="0" w:color="auto"/>
      </w:divBdr>
    </w:div>
    <w:div w:id="329411089">
      <w:bodyDiv w:val="1"/>
      <w:marLeft w:val="0"/>
      <w:marRight w:val="0"/>
      <w:marTop w:val="0"/>
      <w:marBottom w:val="0"/>
      <w:divBdr>
        <w:top w:val="none" w:sz="0" w:space="0" w:color="auto"/>
        <w:left w:val="none" w:sz="0" w:space="0" w:color="auto"/>
        <w:bottom w:val="none" w:sz="0" w:space="0" w:color="auto"/>
        <w:right w:val="none" w:sz="0" w:space="0" w:color="auto"/>
      </w:divBdr>
    </w:div>
    <w:div w:id="1083912754">
      <w:bodyDiv w:val="1"/>
      <w:marLeft w:val="0"/>
      <w:marRight w:val="0"/>
      <w:marTop w:val="0"/>
      <w:marBottom w:val="0"/>
      <w:divBdr>
        <w:top w:val="none" w:sz="0" w:space="0" w:color="auto"/>
        <w:left w:val="none" w:sz="0" w:space="0" w:color="auto"/>
        <w:bottom w:val="none" w:sz="0" w:space="0" w:color="auto"/>
        <w:right w:val="none" w:sz="0" w:space="0" w:color="auto"/>
      </w:divBdr>
      <w:divsChild>
        <w:div w:id="896555179">
          <w:marLeft w:val="0"/>
          <w:marRight w:val="0"/>
          <w:marTop w:val="0"/>
          <w:marBottom w:val="0"/>
          <w:divBdr>
            <w:top w:val="none" w:sz="0" w:space="0" w:color="auto"/>
            <w:left w:val="none" w:sz="0" w:space="0" w:color="auto"/>
            <w:bottom w:val="none" w:sz="0" w:space="0" w:color="auto"/>
            <w:right w:val="none" w:sz="0" w:space="0" w:color="auto"/>
          </w:divBdr>
          <w:divsChild>
            <w:div w:id="1488862917">
              <w:marLeft w:val="0"/>
              <w:marRight w:val="0"/>
              <w:marTop w:val="0"/>
              <w:marBottom w:val="0"/>
              <w:divBdr>
                <w:top w:val="none" w:sz="0" w:space="0" w:color="auto"/>
                <w:left w:val="none" w:sz="0" w:space="0" w:color="auto"/>
                <w:bottom w:val="none" w:sz="0" w:space="0" w:color="auto"/>
                <w:right w:val="none" w:sz="0" w:space="0" w:color="auto"/>
              </w:divBdr>
              <w:divsChild>
                <w:div w:id="17284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png"/><Relationship Id="rId10" Type="http://schemas.openxmlformats.org/officeDocument/2006/relationships/hyperlink" Target="https://creativecommons.org/license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tif"/></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AAAA-15B5-0643-8C80-7961C2505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7579</Characters>
  <Application>Microsoft Macintosh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Lange</dc:creator>
  <cp:keywords/>
  <dc:description/>
  <cp:lastModifiedBy>Ein Microsoft Office-Anwender</cp:lastModifiedBy>
  <cp:revision>31</cp:revision>
  <dcterms:created xsi:type="dcterms:W3CDTF">2017-08-24T20:13:00Z</dcterms:created>
  <dcterms:modified xsi:type="dcterms:W3CDTF">2018-01-26T13:18:00Z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